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4D7B" w14:textId="2622865A" w:rsidR="00805A93" w:rsidRDefault="00805A93" w:rsidP="00F9075B">
      <w:pPr>
        <w:bidi/>
        <w:rPr>
          <w:b/>
          <w:bCs/>
        </w:rPr>
      </w:pPr>
      <w:r>
        <w:rPr>
          <w:noProof/>
        </w:rPr>
        <w:drawing>
          <wp:inline distT="0" distB="0" distL="0" distR="0" wp14:anchorId="64A2FA8C" wp14:editId="470EC049">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0F262400" w14:textId="77777777" w:rsidR="00805A93" w:rsidRDefault="00805A93" w:rsidP="00805A93">
      <w:pPr>
        <w:bidi/>
        <w:rPr>
          <w:b/>
          <w:bCs/>
        </w:rPr>
      </w:pPr>
    </w:p>
    <w:p w14:paraId="6FBE64DF" w14:textId="0903A770" w:rsidR="00F9075B" w:rsidRPr="00454B98" w:rsidRDefault="00837208" w:rsidP="00805A93">
      <w:pPr>
        <w:bidi/>
        <w:rPr>
          <w:b/>
          <w:bCs/>
          <w:szCs w:val="24"/>
        </w:rPr>
      </w:pPr>
      <w:r w:rsidRPr="00837208">
        <w:rPr>
          <w:b/>
          <w:bCs/>
          <w:rtl/>
        </w:rPr>
        <w:t>تمديد</w:t>
      </w:r>
      <w:r>
        <w:rPr>
          <w:b/>
          <w:bCs/>
          <w:rtl/>
        </w:rPr>
        <w:t xml:space="preserve"> </w:t>
      </w:r>
      <w:r w:rsidR="00F9075B">
        <w:rPr>
          <w:b/>
          <w:bCs/>
          <w:rtl/>
        </w:rPr>
        <w:t>الإعانة الطارئة لحاملي التأشيرة المؤقتة أثناء جانحة COVID-19</w:t>
      </w:r>
    </w:p>
    <w:p w14:paraId="7630C488" w14:textId="4CF11088" w:rsidR="00F9075B" w:rsidRPr="00A132C9" w:rsidRDefault="00F9075B" w:rsidP="00A132C9">
      <w:pPr>
        <w:pStyle w:val="ListParagraph"/>
        <w:numPr>
          <w:ilvl w:val="0"/>
          <w:numId w:val="26"/>
        </w:numPr>
        <w:bidi/>
        <w:rPr>
          <w:szCs w:val="24"/>
        </w:rPr>
      </w:pPr>
      <w:r>
        <w:rPr>
          <w:rtl/>
        </w:rPr>
        <w:t>لقد تم تمديد فترة الإعانة الطارئة لحاملي التأشيرة المؤقتة أثناء جانحة COVID-19 إلى ستة أشهر إضافية.</w:t>
      </w:r>
    </w:p>
    <w:p w14:paraId="47F0899F" w14:textId="46FFFFFD" w:rsidR="00F9075B" w:rsidRDefault="00F9075B" w:rsidP="00A132C9">
      <w:pPr>
        <w:pStyle w:val="ListParagraph"/>
        <w:numPr>
          <w:ilvl w:val="0"/>
          <w:numId w:val="26"/>
        </w:numPr>
        <w:bidi/>
        <w:rPr>
          <w:szCs w:val="24"/>
        </w:rPr>
      </w:pPr>
      <w:r>
        <w:rPr>
          <w:rtl/>
        </w:rPr>
        <w:t>كان المقرر أن تنتهي مدة هذا الدعم القصير الأجل في 28 فبراير ولكن تم تمديدها إلى 31 أغسطس من هذا العام.</w:t>
      </w:r>
    </w:p>
    <w:p w14:paraId="660C6074" w14:textId="0FB27E8A" w:rsidR="00A132C9" w:rsidRDefault="00A132C9" w:rsidP="00A132C9">
      <w:pPr>
        <w:pStyle w:val="ListParagraph"/>
        <w:numPr>
          <w:ilvl w:val="0"/>
          <w:numId w:val="26"/>
        </w:numPr>
        <w:bidi/>
        <w:rPr>
          <w:szCs w:val="24"/>
        </w:rPr>
      </w:pPr>
      <w:r>
        <w:rPr>
          <w:rtl/>
        </w:rPr>
        <w:t>نظراً بأن جانحة COVID-19 لا تزال تتسبب بتقييد السفر إلى بلدان معينة، فإن تمديد فترة الإعانة الطارئة يعني أن وزارة التنمية الاجتماعية يمكنها الاستمرار في مساعدة الأشخاص حاملي التأشيرة المؤقتة ممن يحتاجون إلى الدعم، والذين يواجهون صعوبات ولا يمكنهم العودة إلى ديارهم بسبب جانحة COVID-19.</w:t>
      </w:r>
    </w:p>
    <w:p w14:paraId="1D181D7D" w14:textId="4020D7B5" w:rsidR="00A132C9" w:rsidRPr="00A132C9" w:rsidRDefault="00A132C9" w:rsidP="00A132C9">
      <w:pPr>
        <w:pStyle w:val="ListParagraph"/>
        <w:numPr>
          <w:ilvl w:val="0"/>
          <w:numId w:val="26"/>
        </w:numPr>
        <w:bidi/>
        <w:rPr>
          <w:szCs w:val="24"/>
        </w:rPr>
      </w:pPr>
      <w:r>
        <w:rPr>
          <w:rtl/>
        </w:rPr>
        <w:t>قد تساعد الإعانة الطارئة في تكاليف المعيشة الأساسية للأشخاص الذين لا يستطيعون إعالة أنفسهم ولا يمكنهم العودة إلى ديارهم بسبب COVID-19.</w:t>
      </w:r>
    </w:p>
    <w:p w14:paraId="2F92E1B9" w14:textId="33ED86FE" w:rsidR="00F9075B" w:rsidRPr="00A132C9" w:rsidRDefault="00F9075B" w:rsidP="00A132C9">
      <w:pPr>
        <w:pStyle w:val="ListParagraph"/>
        <w:numPr>
          <w:ilvl w:val="0"/>
          <w:numId w:val="26"/>
        </w:numPr>
        <w:bidi/>
        <w:rPr>
          <w:szCs w:val="24"/>
        </w:rPr>
      </w:pPr>
      <w:r>
        <w:rPr>
          <w:b/>
          <w:bCs/>
          <w:rtl/>
        </w:rPr>
        <w:t>خلال مستوى الإنذار 1:</w:t>
      </w:r>
      <w:r>
        <w:rPr>
          <w:rtl/>
        </w:rPr>
        <w:t xml:space="preserve"> يحتاج الأشخاص إلى زيارة مركز خدمات دائرة العمل والدخل ليتم تمديد مدفوعات الإعانة الطارئة الخاصة بهم إلى ما بعد 28 فبراير أو التقدم بطلب للحصول على هذه الإعانة لأول مرة. ولغرض </w:t>
      </w:r>
      <w:r>
        <w:rPr>
          <w:rStyle w:val="Hyperlink"/>
          <w:rFonts w:asciiTheme="minorHAnsi" w:hAnsiTheme="minorHAnsi" w:cstheme="minorBidi"/>
          <w:color w:val="auto"/>
          <w:u w:val="none"/>
          <w:bdr w:val="none" w:sz="0" w:space="0" w:color="auto" w:frame="1"/>
          <w:shd w:val="clear" w:color="auto" w:fill="FFFFFF"/>
          <w:rtl/>
        </w:rPr>
        <w:t xml:space="preserve">العثور على أقرب مركز خدمات، يرجى الضغط على الرابط التالي: </w:t>
      </w:r>
      <w:hyperlink r:id="rId13" w:history="1">
        <w:r w:rsidR="00F11C66">
          <w:rPr>
            <w:rStyle w:val="Hyperlink"/>
            <w:rFonts w:asciiTheme="minorHAnsi" w:hAnsiTheme="minorHAnsi" w:cstheme="minorBidi"/>
            <w:bdr w:val="none" w:sz="0" w:space="0" w:color="auto" w:frame="1"/>
            <w:shd w:val="clear" w:color="auto" w:fill="FFFFFF"/>
          </w:rPr>
          <w:t>https://www.workandincome.govt.nz/about-work-and-income/contact-us/find-a-service-centre</w:t>
        </w:r>
      </w:hyperlink>
      <w:bookmarkStart w:id="0" w:name="_GoBack"/>
      <w:bookmarkEnd w:id="0"/>
      <w:r w:rsidR="00E77E1B" w:rsidRPr="00A132C9">
        <w:rPr>
          <w:rStyle w:val="Hyperlink"/>
          <w:rFonts w:asciiTheme="minorHAnsi" w:hAnsiTheme="minorHAnsi" w:cstheme="minorBidi"/>
          <w:color w:val="005987"/>
          <w:bdr w:val="none" w:sz="0" w:space="0" w:color="auto" w:frame="1"/>
          <w:shd w:val="clear" w:color="auto" w:fill="FFFFFF"/>
          <w:rtl/>
        </w:rPr>
        <w:t>.</w:t>
      </w:r>
    </w:p>
    <w:p w14:paraId="30EA513F" w14:textId="2EE9754B" w:rsidR="00F9075B" w:rsidRPr="00A132C9" w:rsidRDefault="00F9075B" w:rsidP="00A132C9">
      <w:pPr>
        <w:pStyle w:val="ListParagraph"/>
        <w:numPr>
          <w:ilvl w:val="0"/>
          <w:numId w:val="26"/>
        </w:numPr>
        <w:bidi/>
        <w:rPr>
          <w:szCs w:val="24"/>
        </w:rPr>
      </w:pPr>
      <w:r>
        <w:rPr>
          <w:b/>
          <w:bCs/>
          <w:rtl/>
        </w:rPr>
        <w:t>خلال مستويات الإنذار 2 و 3 و 4:</w:t>
      </w:r>
      <w:r>
        <w:rPr>
          <w:szCs w:val="24"/>
          <w:rtl/>
        </w:rPr>
        <w:t xml:space="preserve"> يمكن للأشخاص الاتصال على الرقم ‎0800 559 009 لحجز مكالمة لإعادة تقييم مدفوعات الإعانة الطارئة الحالية الخاصة بهم وتمديدها إلى ما بعد 28</w:t>
      </w:r>
      <w:r w:rsidRPr="00A132C9">
        <w:rPr>
          <w:szCs w:val="24"/>
          <w:rtl/>
        </w:rPr>
        <w:t xml:space="preserve"> فبراير أو التقدم بطلب للحصول على هذه الإعانة لأول مرة.</w:t>
      </w:r>
    </w:p>
    <w:p w14:paraId="283BABF7" w14:textId="4D458D5F" w:rsidR="00F9075B" w:rsidRPr="00A132C9" w:rsidRDefault="00F9075B" w:rsidP="00A132C9">
      <w:pPr>
        <w:pStyle w:val="ListParagraph"/>
        <w:numPr>
          <w:ilvl w:val="0"/>
          <w:numId w:val="26"/>
        </w:numPr>
        <w:bidi/>
        <w:rPr>
          <w:szCs w:val="24"/>
        </w:rPr>
      </w:pPr>
      <w:r>
        <w:rPr>
          <w:rtl/>
        </w:rPr>
        <w:t>ويمكن للأشخاص المؤهلين للحصول على الإعانة الطارئة أن يحصلوا أيضاً على المعونة الضريبية للأسرة (Family Tax Credit) والمعونة الضريبية لأفضل بداية (Best Start Tax Credit)، واعتبارا من 1 مايو 2021، أن يحصلوا على دفعات إعانة التدفئة الشتوية.</w:t>
      </w:r>
    </w:p>
    <w:p w14:paraId="1440E08D" w14:textId="004D4829" w:rsidR="00F9075B" w:rsidRPr="00A132C9" w:rsidRDefault="00F9075B" w:rsidP="00A132C9">
      <w:pPr>
        <w:pStyle w:val="ListParagraph"/>
        <w:numPr>
          <w:ilvl w:val="0"/>
          <w:numId w:val="26"/>
        </w:numPr>
        <w:bidi/>
        <w:rPr>
          <w:szCs w:val="24"/>
        </w:rPr>
      </w:pPr>
      <w:r>
        <w:rPr>
          <w:rtl/>
        </w:rPr>
        <w:t xml:space="preserve">من المتوقع من حاملي التأشيرات المؤقتة الذين يتلقون الإعانة الطارئة أن يبحثوا عن عمل أو طرق أخرى لدعم أنفسهم، بما في ذلك العودة إلى ديارهم متى أمكن. </w:t>
      </w:r>
    </w:p>
    <w:p w14:paraId="17F32F15" w14:textId="4CB97A89" w:rsidR="00F9075B" w:rsidRPr="00A132C9" w:rsidRDefault="007A7E44" w:rsidP="00A132C9">
      <w:pPr>
        <w:pStyle w:val="ListParagraph"/>
        <w:numPr>
          <w:ilvl w:val="0"/>
          <w:numId w:val="26"/>
        </w:numPr>
        <w:bidi/>
        <w:rPr>
          <w:szCs w:val="24"/>
        </w:rPr>
      </w:pPr>
      <w:r>
        <w:rPr>
          <w:rtl/>
        </w:rPr>
        <w:t>ستواصل وزارة التنمية الاجتماعية (MSD) ربط الأشخاص مع فرص الوظائف المؤقتة المناسبة، حيثما أمكن ذلك.</w:t>
      </w:r>
    </w:p>
    <w:p w14:paraId="6761F266" w14:textId="12563612" w:rsidR="009D5C12" w:rsidRPr="0056437F" w:rsidRDefault="00B93981" w:rsidP="00A132C9">
      <w:pPr>
        <w:pStyle w:val="ListParagraph"/>
        <w:numPr>
          <w:ilvl w:val="0"/>
          <w:numId w:val="26"/>
        </w:numPr>
        <w:bidi/>
        <w:rPr>
          <w:szCs w:val="24"/>
        </w:rPr>
      </w:pPr>
      <w:r>
        <w:rPr>
          <w:rtl/>
        </w:rPr>
        <w:t>المساعدة في التقديم:</w:t>
      </w:r>
    </w:p>
    <w:p w14:paraId="6C04908B" w14:textId="2FD60DC9" w:rsidR="00A612A0" w:rsidRPr="0056437F" w:rsidRDefault="00A612A0" w:rsidP="00A132C9">
      <w:pPr>
        <w:pStyle w:val="ListParagraph"/>
        <w:numPr>
          <w:ilvl w:val="1"/>
          <w:numId w:val="26"/>
        </w:numPr>
        <w:bidi/>
        <w:rPr>
          <w:szCs w:val="24"/>
        </w:rPr>
      </w:pPr>
      <w:r>
        <w:rPr>
          <w:rtl/>
        </w:rPr>
        <w:t xml:space="preserve">يمكنك أن تطلب من شخص ما مساعدتك في إكمال استمارة الطلب، بما في ذلك الموظفين لدى مركز خدمات دائرة العمل والدخل. تأكد من أن يكمل هذا الشخص بيان المساعد في استمارة الطلب. </w:t>
      </w:r>
    </w:p>
    <w:p w14:paraId="7710A0EE" w14:textId="203E1348" w:rsidR="00343071" w:rsidRPr="00343071" w:rsidRDefault="00A612A0" w:rsidP="00343071">
      <w:pPr>
        <w:pStyle w:val="ListParagraph"/>
        <w:numPr>
          <w:ilvl w:val="1"/>
          <w:numId w:val="26"/>
        </w:numPr>
        <w:bidi/>
        <w:rPr>
          <w:szCs w:val="24"/>
        </w:rPr>
      </w:pPr>
      <w:r>
        <w:rPr>
          <w:rtl/>
        </w:rPr>
        <w:t xml:space="preserve">يمكنك أيضا اختيار شخص آخر يعمل بالنيابة عنك عند التعامل مع وزارة التنمية الاجتماعية. يدعى هذا الشخص "وكيل". مزيد من المعلومات حول اختيار شخص آخر يعمل بالنيابة عنك متاحة هنا: </w:t>
      </w:r>
      <w:hyperlink r:id="rId14" w:history="1">
        <w:r>
          <w:rPr>
            <w:rStyle w:val="Hyperlink"/>
          </w:rPr>
          <w:t>https://www.workandincome.govt.nz/on-a-benefit/your-rights-and-responsibilities/having-someone-act-on-your-behalf.html</w:t>
        </w:r>
      </w:hyperlink>
      <w:r>
        <w:rPr>
          <w:rtl/>
        </w:rPr>
        <w:t xml:space="preserve"> </w:t>
      </w:r>
    </w:p>
    <w:p w14:paraId="339D0E9E" w14:textId="470F0023" w:rsidR="009D5C12" w:rsidRPr="0056437F" w:rsidRDefault="00A612A0" w:rsidP="00343071">
      <w:pPr>
        <w:pStyle w:val="ListParagraph"/>
        <w:numPr>
          <w:ilvl w:val="1"/>
          <w:numId w:val="26"/>
        </w:numPr>
        <w:bidi/>
      </w:pPr>
      <w:r>
        <w:rPr>
          <w:rtl/>
        </w:rPr>
        <w:t xml:space="preserve">يمكنك طلب التحدث إلى شخص ما بلغتك. يمكن ترتيب موعد مع المترجمين الفوريين عبر الهاتف، أو مع أحدهم وجهاً لوجه عندما تسمح مستويات الإنذار بذلك.  مزيد من المعلومات حول المترجمين الفوريين متاحة هنا: </w:t>
      </w:r>
      <w:hyperlink r:id="rId15" w:history="1">
        <w:r>
          <w:rPr>
            <w:rStyle w:val="Hyperlink"/>
          </w:rPr>
          <w:t>https://www.workandincome.govt.nz/about-work-and-income/contact-us/language-lines/index.html</w:t>
        </w:r>
      </w:hyperlink>
      <w:r>
        <w:rPr>
          <w:rtl/>
        </w:rPr>
        <w:t xml:space="preserve"> </w:t>
      </w:r>
    </w:p>
    <w:p w14:paraId="4ED74129" w14:textId="13A97EA2" w:rsidR="00F9075B" w:rsidRPr="00A132C9" w:rsidRDefault="00F9075B" w:rsidP="00A132C9">
      <w:pPr>
        <w:pStyle w:val="ListParagraph"/>
        <w:numPr>
          <w:ilvl w:val="0"/>
          <w:numId w:val="26"/>
        </w:numPr>
        <w:bidi/>
        <w:rPr>
          <w:color w:val="333333"/>
          <w:szCs w:val="24"/>
          <w:shd w:val="clear" w:color="auto" w:fill="FFFFFF"/>
        </w:rPr>
      </w:pPr>
      <w:r>
        <w:rPr>
          <w:color w:val="000000"/>
          <w:rtl/>
        </w:rPr>
        <w:t xml:space="preserve">هناك المزيد من المعلومات حول الإعانة الطارئة لحاملي التأشيرات المؤقتة أثناء جانحة </w:t>
      </w:r>
      <w:r>
        <w:rPr>
          <w:rtl/>
        </w:rPr>
        <w:t xml:space="preserve">COVID-19 على الموقع الإلكتروني لدائرة العمل والدخل: </w:t>
      </w:r>
      <w:hyperlink r:id="rId16" w:history="1">
        <w:r w:rsidR="00E77E1B" w:rsidRPr="00805A93">
          <w:rPr>
            <w:rStyle w:val="Hyperlink"/>
            <w:szCs w:val="24"/>
            <w:shd w:val="clear" w:color="auto" w:fill="FFFFFF"/>
            <w:rtl/>
          </w:rPr>
          <w:t>https://www.workandincome.govt.nz/covid-19/temporary-visa-holders.html</w:t>
        </w:r>
      </w:hyperlink>
      <w:r>
        <w:rPr>
          <w:rtl/>
        </w:rPr>
        <w:t>.</w:t>
      </w:r>
    </w:p>
    <w:p w14:paraId="134F5225" w14:textId="717C7876" w:rsidR="00AE478C" w:rsidRPr="004E4E96" w:rsidRDefault="00F9075B" w:rsidP="004E4E96">
      <w:pPr>
        <w:shd w:val="clear" w:color="auto" w:fill="FFFFFF"/>
        <w:bidi/>
        <w:spacing w:before="240" w:after="360"/>
        <w:rPr>
          <w:color w:val="1F546B" w:themeColor="text2"/>
          <w:szCs w:val="24"/>
          <w:u w:val="single"/>
        </w:rPr>
      </w:pPr>
      <w:r>
        <w:rPr>
          <w:color w:val="212529"/>
          <w:rtl/>
        </w:rPr>
        <w:t xml:space="preserve">وقد ترجمت هذه الرسالة لدى قسم خدمات الترجمة التابع لوزارة الشؤون الداخلية، وبالتعاون مع شبكة معلومات اللغات المتعددة. لمزيد من المعلومات حول الشبكة قم بزيارة: </w:t>
      </w:r>
      <w:hyperlink r:id="rId17" w:history="1">
        <w:r>
          <w:rPr>
            <w:rStyle w:val="Hyperlink"/>
            <w:rtl/>
          </w:rPr>
          <w:t>الموقع الإلكتروني لمكتب ال</w:t>
        </w:r>
        <w:r w:rsidR="00B80138">
          <w:rPr>
            <w:rStyle w:val="Hyperlink"/>
            <w:rFonts w:hint="cs"/>
            <w:rtl/>
          </w:rPr>
          <w:t>جاليات</w:t>
        </w:r>
        <w:r>
          <w:rPr>
            <w:rStyle w:val="Hyperlink"/>
            <w:rtl/>
          </w:rPr>
          <w:t xml:space="preserve"> العرقية</w:t>
        </w:r>
      </w:hyperlink>
      <w:r>
        <w:rPr>
          <w:color w:val="212529"/>
          <w:rtl/>
        </w:rPr>
        <w:t>.</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6629" w14:textId="77777777" w:rsidR="00F9075B" w:rsidRDefault="00F9075B">
      <w:r>
        <w:separator/>
      </w:r>
    </w:p>
    <w:p w14:paraId="25B1FF9F" w14:textId="77777777" w:rsidR="00F9075B" w:rsidRDefault="00F9075B"/>
    <w:p w14:paraId="38A8509A" w14:textId="77777777" w:rsidR="00F9075B" w:rsidRDefault="00F9075B"/>
  </w:endnote>
  <w:endnote w:type="continuationSeparator" w:id="0">
    <w:p w14:paraId="2C28F59E" w14:textId="77777777" w:rsidR="00F9075B" w:rsidRDefault="00F9075B">
      <w:r>
        <w:continuationSeparator/>
      </w:r>
    </w:p>
    <w:p w14:paraId="3A6387CA" w14:textId="77777777" w:rsidR="00F9075B" w:rsidRDefault="00F9075B"/>
    <w:p w14:paraId="175D1E9C" w14:textId="77777777" w:rsidR="00F9075B" w:rsidRDefault="00F90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88FD0" w14:textId="77777777" w:rsidR="00F9075B" w:rsidRDefault="00F9075B" w:rsidP="00FB1990">
      <w:pPr>
        <w:pStyle w:val="Spacer"/>
      </w:pPr>
      <w:r>
        <w:separator/>
      </w:r>
    </w:p>
    <w:p w14:paraId="10B1E42D" w14:textId="77777777" w:rsidR="00F9075B" w:rsidRDefault="00F9075B" w:rsidP="00FB1990">
      <w:pPr>
        <w:pStyle w:val="Spacer"/>
      </w:pPr>
    </w:p>
  </w:footnote>
  <w:footnote w:type="continuationSeparator" w:id="0">
    <w:p w14:paraId="138B3C03" w14:textId="77777777" w:rsidR="00F9075B" w:rsidRDefault="00F9075B">
      <w:r>
        <w:continuationSeparator/>
      </w:r>
    </w:p>
    <w:p w14:paraId="5F89F244" w14:textId="77777777" w:rsidR="00F9075B" w:rsidRDefault="00F9075B"/>
    <w:p w14:paraId="4A1FF6DD" w14:textId="77777777" w:rsidR="00F9075B" w:rsidRDefault="00F907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rPr>
    </w:lvl>
    <w:lvl w:ilvl="1">
      <w:start w:val="1"/>
      <w:numFmt w:val="decimal"/>
      <w:pStyle w:val="Numberedpara1level211"/>
      <w:lvlText w:val="%1.%2"/>
      <w:lvlJc w:val="left"/>
      <w:pPr>
        <w:ind w:left="567" w:hanging="567"/>
      </w:pPr>
      <w:rPr>
        <w:rFonts w:hint="default"/>
      </w:rPr>
    </w:lvl>
    <w:lvl w:ilvl="2">
      <w:start w:val="1"/>
      <w:numFmt w:val="lowerLetter"/>
      <w:pStyle w:val="Numberedpara1level3a"/>
      <w:lvlText w:val="(%3)"/>
      <w:lvlJc w:val="left"/>
      <w:pPr>
        <w:ind w:left="924" w:hanging="357"/>
      </w:pPr>
      <w:rPr>
        <w:rFonts w:hint="default"/>
      </w:rPr>
    </w:lvl>
    <w:lvl w:ilvl="3">
      <w:start w:val="1"/>
      <w:numFmt w:val="lowerRoman"/>
      <w:pStyle w:val="Numberedpara1level4i"/>
      <w:lvlText w:val="(%4)"/>
      <w:lvlJc w:val="left"/>
      <w:pPr>
        <w:ind w:left="1281" w:hanging="357"/>
      </w:pPr>
      <w:rPr>
        <w:rFonts w:hint="default"/>
      </w:rPr>
    </w:lvl>
    <w:lvl w:ilvl="4">
      <w:start w:val="1"/>
      <w:numFmt w:val="none"/>
      <w:suff w:val="nothing"/>
      <w:lvlText w:val=""/>
      <w:lvlJc w:val="left"/>
      <w:pPr>
        <w:ind w:left="3544"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rPr>
    </w:lvl>
    <w:lvl w:ilvl="1">
      <w:start w:val="1"/>
      <w:numFmt w:val="decimal"/>
      <w:pStyle w:val="Headingnumbered2"/>
      <w:lvlText w:val="%1.%2"/>
      <w:lvlJc w:val="left"/>
      <w:pPr>
        <w:tabs>
          <w:tab w:val="num" w:pos="709"/>
        </w:tabs>
        <w:ind w:left="709" w:hanging="709"/>
      </w:pPr>
      <w:rPr>
        <w:rFonts w:hint="default"/>
      </w:rPr>
    </w:lvl>
    <w:lvl w:ilvl="2">
      <w:start w:val="1"/>
      <w:numFmt w:val="decimal"/>
      <w:pStyle w:val="Headingnumbered3"/>
      <w:lvlText w:val="%3.%2.%1"/>
      <w:lvlJc w:val="left"/>
      <w:pPr>
        <w:tabs>
          <w:tab w:val="num" w:pos="709"/>
        </w:tabs>
        <w:ind w:left="709" w:hanging="709"/>
      </w:pPr>
      <w:rPr>
        <w:rFonts w:hint="default"/>
      </w:rPr>
    </w:lvl>
    <w:lvl w:ilvl="3">
      <w:start w:val="1"/>
      <w:numFmt w:val="none"/>
      <w:pStyle w:val="Headingnumbered4"/>
      <w:lvlText w:val="%4"/>
      <w:lvlJc w:val="left"/>
      <w:pPr>
        <w:tabs>
          <w:tab w:val="num" w:pos="0"/>
        </w:tabs>
        <w:ind w:left="0" w:firstLine="0"/>
      </w:pPr>
      <w:rPr>
        <w:rFonts w:ascii="Calibri" w:hAnsi="Calibri" w:cs="Calibri"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cs="Symbol" w:hint="default"/>
        <w:sz w:val="20"/>
      </w:rPr>
    </w:lvl>
    <w:lvl w:ilvl="1">
      <w:start w:val="1"/>
      <w:numFmt w:val="bullet"/>
      <w:pStyle w:val="Bulletlevel2"/>
      <w:lvlText w:val="○"/>
      <w:lvlJc w:val="left"/>
      <w:pPr>
        <w:ind w:left="1281" w:hanging="357"/>
      </w:pPr>
      <w:rPr>
        <w:rFonts w:ascii="Courier New" w:hAnsi="Courier New" w:cs="Courier New" w:hint="default"/>
        <w:b/>
        <w:i w:val="0"/>
        <w:sz w:val="18"/>
      </w:rPr>
    </w:lvl>
    <w:lvl w:ilvl="2">
      <w:start w:val="1"/>
      <w:numFmt w:val="bullet"/>
      <w:pStyle w:val="Bulletlevel3"/>
      <w:lvlText w:val="-"/>
      <w:lvlJc w:val="left"/>
      <w:pPr>
        <w:ind w:left="1639" w:hanging="358"/>
      </w:pPr>
      <w:rPr>
        <w:rFonts w:ascii="Calibri" w:hAnsi="Calibri" w:cs="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cs="Symbol" w:hint="default"/>
        <w:sz w:val="18"/>
      </w:rPr>
    </w:lvl>
    <w:lvl w:ilvl="1">
      <w:start w:val="1"/>
      <w:numFmt w:val="bullet"/>
      <w:pStyle w:val="Tablebulletlevel2"/>
      <w:lvlText w:val="○"/>
      <w:lvlJc w:val="left"/>
      <w:pPr>
        <w:ind w:left="714" w:hanging="357"/>
      </w:pPr>
      <w:rPr>
        <w:rFonts w:ascii="Courier New" w:hAnsi="Courier New" w:cs="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867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5A93"/>
    <w:rsid w:val="008065D7"/>
    <w:rsid w:val="008111A3"/>
    <w:rsid w:val="00816E30"/>
    <w:rsid w:val="0082264B"/>
    <w:rsid w:val="0082765B"/>
    <w:rsid w:val="008352B1"/>
    <w:rsid w:val="008353E7"/>
    <w:rsid w:val="00835BD7"/>
    <w:rsid w:val="00837208"/>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6CB2"/>
    <w:rsid w:val="009B034A"/>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94161"/>
    <w:rsid w:val="00A97BFB"/>
    <w:rsid w:val="00AB0BBC"/>
    <w:rsid w:val="00AB3A92"/>
    <w:rsid w:val="00AB478B"/>
    <w:rsid w:val="00AB47AC"/>
    <w:rsid w:val="00AB4AD9"/>
    <w:rsid w:val="00AC3A02"/>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0138"/>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1C66"/>
    <w:rsid w:val="00F14CFC"/>
    <w:rsid w:val="00F22E82"/>
    <w:rsid w:val="00F2483A"/>
    <w:rsid w:val="00F337BF"/>
    <w:rsid w:val="00F33D14"/>
    <w:rsid w:val="00F473B6"/>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cs="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cs="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cs="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cs="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cs="Calibri"/>
      <w:smallCaps/>
      <w:color w:val="A42F13" w:themeColor="accent2"/>
      <w:u w:val="single"/>
    </w:rPr>
  </w:style>
  <w:style w:type="character" w:styleId="BookTitle">
    <w:name w:val="Book Title"/>
    <w:basedOn w:val="DefaultParagraphFont"/>
    <w:uiPriority w:val="33"/>
    <w:semiHidden/>
    <w:qFormat/>
    <w:rsid w:val="00065F18"/>
    <w:rPr>
      <w:rFonts w:ascii="Calibri" w:hAnsi="Calibri" w:cs="Calibri"/>
      <w:b/>
      <w:bCs/>
      <w:smallCaps/>
      <w:spacing w:val="5"/>
    </w:rPr>
  </w:style>
  <w:style w:type="character" w:styleId="IntenseReference">
    <w:name w:val="Intense Reference"/>
    <w:basedOn w:val="DefaultParagraphFont"/>
    <w:uiPriority w:val="99"/>
    <w:semiHidden/>
    <w:qFormat/>
    <w:rsid w:val="00065F18"/>
    <w:rPr>
      <w:rFonts w:ascii="Calibri" w:hAnsi="Calibri" w:cs="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cs="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lang w:eastAsia="en-US"/>
    </w:rPr>
  </w:style>
  <w:style w:type="character" w:customStyle="1" w:styleId="MacroTextChar">
    <w:name w:val="Macro Text Char"/>
    <w:basedOn w:val="DefaultParagraphFont"/>
    <w:link w:val="MacroText"/>
    <w:uiPriority w:val="99"/>
    <w:semiHidden/>
    <w:rsid w:val="00065F18"/>
    <w:rPr>
      <w:lang w:eastAsia="en-US"/>
    </w:rPr>
  </w:style>
  <w:style w:type="character" w:styleId="CommentReference">
    <w:name w:val="annotation reference"/>
    <w:basedOn w:val="DefaultParagraphFont"/>
    <w:uiPriority w:val="99"/>
    <w:semiHidden/>
    <w:rsid w:val="00065F18"/>
    <w:rPr>
      <w:rFonts w:ascii="Calibri" w:hAnsi="Calibri" w:cs="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sz w:val="20"/>
      <w:szCs w:val="20"/>
      <w:lang w:eastAsia="en-US"/>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2.xml><?xml version="1.0" encoding="utf-8"?>
<ds:datastoreItem xmlns:ds="http://schemas.openxmlformats.org/officeDocument/2006/customXml" ds:itemID="{01323F54-702C-4FC8-B821-14574B121823}">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01be4277-2979-4a68-876d-b92b25fceece"/>
    <ds:schemaRef ds:uri="f97a3ead-c851-4392-a697-ddc4736d28b5"/>
    <ds:schemaRef ds:uri="http://schemas.microsoft.com/office/2006/documentManagement/types"/>
    <ds:schemaRef ds:uri="http://schemas.microsoft.com/sharepoint/v3"/>
    <ds:schemaRef ds:uri="http://schemas.microsoft.com/sharepoint/v4"/>
    <ds:schemaRef ds:uri="http://schemas.microsoft.com/sharepoint/v3/fields"/>
    <ds:schemaRef ds:uri="558556d4-2e70-4fbf-93f2-cbe4b75cbb9c"/>
    <ds:schemaRef ds:uri="http://www.w3.org/XML/1998/namespace"/>
    <ds:schemaRef ds:uri="http://purl.org/dc/dcmitype/"/>
  </ds:schemaRefs>
</ds:datastoreItem>
</file>

<file path=customXml/itemProps3.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5.xml><?xml version="1.0" encoding="utf-8"?>
<ds:datastoreItem xmlns:ds="http://schemas.openxmlformats.org/officeDocument/2006/customXml" ds:itemID="{B1DFFCA6-1921-4C89-9DCF-9BD251EB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3030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5</cp:revision>
  <cp:lastPrinted>2014-03-27T01:47:00Z</cp:lastPrinted>
  <dcterms:created xsi:type="dcterms:W3CDTF">2021-03-25T03:02:00Z</dcterms:created>
  <dcterms:modified xsi:type="dcterms:W3CDTF">2021-03-25T04:10:00Z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