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CEF7" w14:textId="362FAB61" w:rsidR="00627865" w:rsidRDefault="00627865" w:rsidP="002F5073">
      <w:pPr>
        <w:bidi/>
        <w:rPr>
          <w:b/>
          <w:bCs/>
        </w:rPr>
      </w:pPr>
      <w:r>
        <w:rPr>
          <w:b/>
          <w:noProof/>
        </w:rPr>
        <w:drawing>
          <wp:inline distT="0" distB="0" distL="0" distR="0" wp14:anchorId="5DCE7F9A" wp14:editId="56022F34">
            <wp:extent cx="2579403"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5FF43204" w14:textId="77777777" w:rsidR="00627865" w:rsidRDefault="00627865" w:rsidP="00627865">
      <w:pPr>
        <w:bidi/>
        <w:rPr>
          <w:b/>
          <w:bCs/>
        </w:rPr>
      </w:pPr>
    </w:p>
    <w:p w14:paraId="561D7BB2" w14:textId="26C0EF44" w:rsidR="002F5073" w:rsidRPr="002F5073" w:rsidRDefault="002F5073" w:rsidP="00627865">
      <w:pPr>
        <w:bidi/>
        <w:rPr>
          <w:b/>
        </w:rPr>
      </w:pPr>
      <w:r>
        <w:rPr>
          <w:b/>
          <w:bCs/>
          <w:rtl/>
        </w:rPr>
        <w:t>نسلی متنوّع کمیونٹیوں کی ڈیجیٹل شمولیت کا فنڈ اب کھل چکا ہے</w:t>
      </w:r>
    </w:p>
    <w:p w14:paraId="4C673E33" w14:textId="2E28FB82" w:rsidR="00010654" w:rsidRPr="00454B98" w:rsidRDefault="00010654" w:rsidP="00010654">
      <w:pPr>
        <w:pStyle w:val="ListParagraph"/>
        <w:numPr>
          <w:ilvl w:val="0"/>
          <w:numId w:val="25"/>
        </w:numPr>
        <w:bidi/>
        <w:ind w:hanging="357"/>
        <w:rPr>
          <w:szCs w:val="24"/>
        </w:rPr>
      </w:pPr>
      <w:r>
        <w:rPr>
          <w:rtl/>
        </w:rPr>
        <w:t xml:space="preserve">نسلی متنوّع کمیونٹیوں کے دفتر (Office of Ethnic Communities) نے نسلی متنوّع کمیونٹیوں کی ڈیجیٹل شمولیت کے فنڈ (فنڈ) کا آغاز کیا ہے۔ </w:t>
      </w:r>
    </w:p>
    <w:p w14:paraId="4C673E34" w14:textId="14FBAEBE" w:rsidR="00010654" w:rsidRPr="00454B98" w:rsidRDefault="00010654" w:rsidP="00010654">
      <w:pPr>
        <w:pStyle w:val="ListParagraph"/>
        <w:numPr>
          <w:ilvl w:val="0"/>
          <w:numId w:val="25"/>
        </w:numPr>
        <w:bidi/>
        <w:ind w:hanging="357"/>
        <w:rPr>
          <w:szCs w:val="24"/>
        </w:rPr>
      </w:pPr>
      <w:r>
        <w:rPr>
          <w:rtl/>
        </w:rPr>
        <w:t>فنڈ کا مقصد یقینی بنانا ہے کہ ڈیجیٹل ٹیکنالوجیوں کے استعمال کے سلسلے میں نسلی متنوّع کمیونٹیوں کا اعتماد بڑھایا جائے تاکہ وہ Aotearoa نیوزی لینڈ میں بھرپور طریقے سے شریک ہوں۔</w:t>
      </w:r>
    </w:p>
    <w:p w14:paraId="4C673E35" w14:textId="77777777" w:rsidR="00010654" w:rsidRPr="00454B98" w:rsidRDefault="00010654" w:rsidP="00010654">
      <w:pPr>
        <w:pStyle w:val="ListParagraph"/>
        <w:numPr>
          <w:ilvl w:val="0"/>
          <w:numId w:val="25"/>
        </w:numPr>
        <w:bidi/>
        <w:ind w:hanging="357"/>
        <w:rPr>
          <w:szCs w:val="24"/>
        </w:rPr>
      </w:pPr>
      <w:r>
        <w:rPr>
          <w:rtl/>
        </w:rPr>
        <w:t>فنڈ کی ترجیحات یہ یقینی بنانے کے لیے ہیں کہ نسلی متنوّع کمیونٹیاں:</w:t>
      </w:r>
    </w:p>
    <w:p w14:paraId="4C673E36" w14:textId="1D256B67" w:rsidR="00010654" w:rsidRPr="00454B98" w:rsidRDefault="00010654" w:rsidP="00010654">
      <w:pPr>
        <w:pStyle w:val="ListParagraph"/>
        <w:numPr>
          <w:ilvl w:val="1"/>
          <w:numId w:val="25"/>
        </w:numPr>
        <w:bidi/>
        <w:ind w:hanging="357"/>
        <w:rPr>
          <w:szCs w:val="24"/>
        </w:rPr>
      </w:pPr>
      <w:r>
        <w:rPr>
          <w:rtl/>
        </w:rPr>
        <w:t xml:space="preserve">ڈیجیٹل ٹیکنالوجی اور انٹرنیٹ کے استعمال کے مناسب اور فائدہ مند طریقوں سے متعلق </w:t>
      </w:r>
      <w:r w:rsidRPr="002F5073">
        <w:rPr>
          <w:b/>
          <w:bCs/>
          <w:szCs w:val="24"/>
          <w:rtl/>
        </w:rPr>
        <w:t>مہارتیں</w:t>
      </w:r>
      <w:r>
        <w:rPr>
          <w:rtl/>
        </w:rPr>
        <w:t xml:space="preserve"> اور ڈیجیٹل علم رکھتی ہوں؛</w:t>
      </w:r>
    </w:p>
    <w:p w14:paraId="4C673E37" w14:textId="3F96118E" w:rsidR="00010654" w:rsidRPr="00454B98" w:rsidRDefault="00010654" w:rsidP="00010654">
      <w:pPr>
        <w:pStyle w:val="ListParagraph"/>
        <w:numPr>
          <w:ilvl w:val="1"/>
          <w:numId w:val="25"/>
        </w:numPr>
        <w:bidi/>
        <w:ind w:hanging="357"/>
        <w:rPr>
          <w:szCs w:val="24"/>
        </w:rPr>
      </w:pPr>
      <w:r>
        <w:rPr>
          <w:rtl/>
        </w:rPr>
        <w:t>یہ سمجھنے کے لیے</w:t>
      </w:r>
      <w:r w:rsidRPr="002F5073">
        <w:rPr>
          <w:b/>
          <w:bCs/>
          <w:szCs w:val="24"/>
          <w:rtl/>
        </w:rPr>
        <w:t>جذبہ رکھتی ہوں</w:t>
      </w:r>
      <w:r>
        <w:rPr>
          <w:rtl/>
        </w:rPr>
        <w:t xml:space="preserve"> کہ ڈیجیٹل ٹیکنالوجی اور انٹرنیٹ انہیں رابطے قائم کرنے، سیکھنے یا مواقع حاصل کرنے میں کیسے مدد دے سکتے ہیں؛</w:t>
      </w:r>
    </w:p>
    <w:p w14:paraId="4C673E38" w14:textId="2AADCAD3" w:rsidR="00010654" w:rsidRPr="00454B98" w:rsidRDefault="00010654" w:rsidP="00010654">
      <w:pPr>
        <w:pStyle w:val="ListParagraph"/>
        <w:numPr>
          <w:ilvl w:val="1"/>
          <w:numId w:val="25"/>
        </w:numPr>
        <w:bidi/>
        <w:ind w:hanging="357"/>
        <w:rPr>
          <w:szCs w:val="24"/>
        </w:rPr>
      </w:pPr>
      <w:r>
        <w:rPr>
          <w:rtl/>
        </w:rPr>
        <w:t xml:space="preserve"> انٹرنیٹ اور آن لائن خدمات پر </w:t>
      </w:r>
      <w:r w:rsidR="00546C43" w:rsidRPr="00546C43">
        <w:rPr>
          <w:rFonts w:hint="cs"/>
          <w:b/>
          <w:bCs/>
          <w:rtl/>
        </w:rPr>
        <w:t>بھروسا</w:t>
      </w:r>
      <w:r>
        <w:rPr>
          <w:rtl/>
        </w:rPr>
        <w:t xml:space="preserve"> کرتی ہوں اور اپنی ذاتی تفصیلات کو سنبھالنے کے لیے اعتماد اور ڈیجیٹل علم رکھتی ہوں۔</w:t>
      </w:r>
    </w:p>
    <w:p w14:paraId="4C673E39" w14:textId="77777777" w:rsidR="00010654" w:rsidRPr="00454B98" w:rsidRDefault="00010654" w:rsidP="00010654">
      <w:pPr>
        <w:pStyle w:val="ListParagraph"/>
        <w:numPr>
          <w:ilvl w:val="0"/>
          <w:numId w:val="25"/>
        </w:numPr>
        <w:bidi/>
        <w:ind w:hanging="357"/>
        <w:rPr>
          <w:szCs w:val="24"/>
        </w:rPr>
      </w:pPr>
      <w:r>
        <w:rPr>
          <w:rtl/>
        </w:rPr>
        <w:t xml:space="preserve">یہ ضروری ہے کہ آپ کا پراجیکٹ فنڈ کے مقصد اور کم از کم ایک ترجیح سے موافق ہو۔ پراجیکٹ کو </w:t>
      </w:r>
      <w:hyperlink r:id="rId13" w:history="1">
        <w:r>
          <w:rPr>
            <w:rtl/>
          </w:rPr>
          <w:t>جانچ کے فریم ورک</w:t>
        </w:r>
      </w:hyperlink>
      <w:r>
        <w:rPr>
          <w:rtl/>
        </w:rPr>
        <w:t xml:space="preserve"> کے لیے بھی موافق ہونا چاہیے۔</w:t>
      </w:r>
    </w:p>
    <w:p w14:paraId="4C673E3A" w14:textId="7A7F4216" w:rsidR="00010654" w:rsidRDefault="00010654" w:rsidP="00010654">
      <w:pPr>
        <w:pStyle w:val="ListParagraph"/>
        <w:numPr>
          <w:ilvl w:val="0"/>
          <w:numId w:val="25"/>
        </w:numPr>
        <w:bidi/>
        <w:ind w:hanging="357"/>
        <w:rPr>
          <w:szCs w:val="24"/>
        </w:rPr>
      </w:pPr>
      <w:r>
        <w:rPr>
          <w:rtl/>
        </w:rPr>
        <w:t>کل دستیاب مالی وسائل 200,000</w:t>
      </w:r>
      <w:r w:rsidR="00192E2D">
        <w:t>$</w:t>
      </w:r>
      <w:r>
        <w:rPr>
          <w:rtl/>
        </w:rPr>
        <w:t xml:space="preserve"> ہیں جو 30 جون 2021 تک تقسیم کیے جائیں گے۔ </w:t>
      </w:r>
    </w:p>
    <w:p w14:paraId="1829F308" w14:textId="66D70DDF" w:rsidR="002F5073" w:rsidRPr="002F5073" w:rsidRDefault="002F5073" w:rsidP="002F5073">
      <w:pPr>
        <w:pStyle w:val="ListParagraph"/>
        <w:numPr>
          <w:ilvl w:val="0"/>
          <w:numId w:val="25"/>
        </w:numPr>
        <w:bidi/>
        <w:ind w:hanging="357"/>
        <w:rPr>
          <w:szCs w:val="24"/>
        </w:rPr>
      </w:pPr>
      <w:r>
        <w:rPr>
          <w:rtl/>
        </w:rPr>
        <w:t xml:space="preserve">فنڈ کے لیے درخواستوں کی وصولی </w:t>
      </w:r>
      <w:r>
        <w:rPr>
          <w:b/>
          <w:bCs/>
          <w:szCs w:val="24"/>
          <w:rtl/>
        </w:rPr>
        <w:t>بدھ 28 اپریل 2021 کو رات 11:59</w:t>
      </w:r>
      <w:r w:rsidRPr="000E66D8">
        <w:rPr>
          <w:b/>
          <w:bCs/>
          <w:szCs w:val="24"/>
          <w:rtl/>
        </w:rPr>
        <w:t xml:space="preserve"> بجے</w:t>
      </w:r>
      <w:r>
        <w:rPr>
          <w:rtl/>
        </w:rPr>
        <w:t xml:space="preserve"> بند ہو رہی ہے۔ درخواستوں کی وصولی بند ہونے کی تاریخ کے بعد فیصلے کیے جائیں گے اور فنڈ کی درخواست دینے والوں کو جون میں مطلع کیا جائے گا۔ </w:t>
      </w:r>
    </w:p>
    <w:p w14:paraId="4C673E3B" w14:textId="5088622A" w:rsidR="00010654" w:rsidRPr="00454B98" w:rsidRDefault="00010654" w:rsidP="00010654">
      <w:pPr>
        <w:pStyle w:val="ListParagraph"/>
        <w:numPr>
          <w:ilvl w:val="0"/>
          <w:numId w:val="25"/>
        </w:numPr>
        <w:bidi/>
        <w:ind w:hanging="357"/>
        <w:rPr>
          <w:szCs w:val="24"/>
        </w:rPr>
      </w:pPr>
      <w:r>
        <w:rPr>
          <w:rtl/>
        </w:rPr>
        <w:t xml:space="preserve">مزید معلومات اور درخواست دینے کے لیے </w:t>
      </w:r>
      <w:hyperlink r:id="rId14" w:history="1">
        <w:r>
          <w:rPr>
            <w:rStyle w:val="Hyperlink"/>
          </w:rPr>
          <w:t>Office of E</w:t>
        </w:r>
        <w:bookmarkStart w:id="0" w:name="_GoBack"/>
        <w:bookmarkEnd w:id="0"/>
        <w:r>
          <w:rPr>
            <w:rStyle w:val="Hyperlink"/>
          </w:rPr>
          <w:t>t</w:t>
        </w:r>
        <w:r>
          <w:rPr>
            <w:rStyle w:val="Hyperlink"/>
          </w:rPr>
          <w:t>hnic Communities</w:t>
        </w:r>
      </w:hyperlink>
      <w:r>
        <w:rPr>
          <w:rtl/>
        </w:rPr>
        <w:t xml:space="preserve"> کی ویب سائیٹ دیکھیں۔</w:t>
      </w:r>
    </w:p>
    <w:p w14:paraId="4C673E45" w14:textId="057A719D" w:rsidR="00AE478C" w:rsidRPr="00102097" w:rsidRDefault="00010654" w:rsidP="00102097">
      <w:pPr>
        <w:shd w:val="clear" w:color="auto" w:fill="FFFFFF"/>
        <w:bidi/>
        <w:spacing w:before="240" w:after="360"/>
        <w:rPr>
          <w:color w:val="212529"/>
          <w:szCs w:val="24"/>
        </w:rPr>
      </w:pPr>
      <w:r>
        <w:rPr>
          <w:color w:val="212529"/>
          <w:rtl/>
        </w:rPr>
        <w:t>اس پیغام کا ترجمہ محکمۂ داخلی امور کے ترجمے کے شعبے نے کیا ہے اور اسے ملٹی لنگوئل انفارمیشن نیٹ ورک نے شیئر کیا ہے۔</w:t>
      </w:r>
      <w:r w:rsidR="00627865">
        <w:rPr>
          <w:color w:val="212529"/>
        </w:rPr>
        <w:t xml:space="preserve"> </w:t>
      </w:r>
      <w:r>
        <w:rPr>
          <w:color w:val="212529"/>
          <w:rtl/>
        </w:rPr>
        <w:t xml:space="preserve">نیٹ ورک کے بارے میں مزید معلومات کے لیے </w:t>
      </w:r>
      <w:hyperlink r:id="rId15" w:history="1">
        <w:r>
          <w:rPr>
            <w:rStyle w:val="Hyperlink"/>
          </w:rPr>
          <w:t>Office of Ethnic Communities</w:t>
        </w:r>
      </w:hyperlink>
      <w:r>
        <w:rPr>
          <w:color w:val="212529"/>
          <w:rtl/>
        </w:rPr>
        <w:t xml:space="preserve"> کی ویب سائیٹ دیکھیں۔</w:t>
      </w:r>
    </w:p>
    <w:sectPr w:rsidR="00AE478C" w:rsidRPr="00102097" w:rsidSect="00CF4BE3">
      <w:footerReference w:type="default" r:id="rId1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3E4D" w14:textId="77777777" w:rsidR="00010654" w:rsidRDefault="00010654">
      <w:r>
        <w:separator/>
      </w:r>
    </w:p>
    <w:p w14:paraId="4C673E4E" w14:textId="77777777" w:rsidR="00010654" w:rsidRDefault="00010654"/>
    <w:p w14:paraId="4C673E4F" w14:textId="77777777" w:rsidR="00010654" w:rsidRDefault="00010654"/>
  </w:endnote>
  <w:endnote w:type="continuationSeparator" w:id="0">
    <w:p w14:paraId="4C673E50" w14:textId="77777777" w:rsidR="00010654" w:rsidRDefault="00010654">
      <w:r>
        <w:continuationSeparator/>
      </w:r>
    </w:p>
    <w:p w14:paraId="4C673E51" w14:textId="77777777" w:rsidR="00010654" w:rsidRDefault="00010654"/>
    <w:p w14:paraId="4C673E52" w14:textId="77777777" w:rsidR="00010654" w:rsidRDefault="00010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3E56" w14:textId="47440F56"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3E48" w14:textId="77777777" w:rsidR="00010654" w:rsidRDefault="00010654" w:rsidP="00FB1990">
      <w:pPr>
        <w:pStyle w:val="Spacer"/>
      </w:pPr>
      <w:r>
        <w:separator/>
      </w:r>
    </w:p>
    <w:p w14:paraId="4C673E49" w14:textId="77777777" w:rsidR="00010654" w:rsidRDefault="00010654" w:rsidP="00FB1990">
      <w:pPr>
        <w:pStyle w:val="Spacer"/>
      </w:pPr>
    </w:p>
  </w:footnote>
  <w:footnote w:type="continuationSeparator" w:id="0">
    <w:p w14:paraId="4C673E4A" w14:textId="77777777" w:rsidR="00010654" w:rsidRDefault="00010654">
      <w:r>
        <w:continuationSeparator/>
      </w:r>
    </w:p>
    <w:p w14:paraId="4C673E4B" w14:textId="77777777" w:rsidR="00010654" w:rsidRDefault="00010654"/>
    <w:p w14:paraId="4C673E4C" w14:textId="77777777" w:rsidR="00010654" w:rsidRDefault="000106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cs="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rPr>
    </w:lvl>
    <w:lvl w:ilvl="1">
      <w:start w:val="1"/>
      <w:numFmt w:val="decimal"/>
      <w:pStyle w:val="Numberedpara1level211"/>
      <w:lvlText w:val="%1.%2"/>
      <w:lvlJc w:val="left"/>
      <w:pPr>
        <w:ind w:left="567" w:hanging="567"/>
      </w:pPr>
      <w:rPr>
        <w:rFonts w:hint="default"/>
      </w:rPr>
    </w:lvl>
    <w:lvl w:ilvl="2">
      <w:start w:val="1"/>
      <w:numFmt w:val="lowerLetter"/>
      <w:pStyle w:val="Numberedpara1level3a"/>
      <w:lvlText w:val="(%3)"/>
      <w:lvlJc w:val="left"/>
      <w:pPr>
        <w:ind w:left="924" w:hanging="357"/>
      </w:pPr>
      <w:rPr>
        <w:rFonts w:hint="default"/>
      </w:rPr>
    </w:lvl>
    <w:lvl w:ilvl="3">
      <w:start w:val="1"/>
      <w:numFmt w:val="lowerRoman"/>
      <w:pStyle w:val="Numberedpara1level4i"/>
      <w:lvlText w:val="(%4)"/>
      <w:lvlJc w:val="left"/>
      <w:pPr>
        <w:ind w:left="1281" w:hanging="357"/>
      </w:pPr>
      <w:rPr>
        <w:rFonts w:hint="default"/>
      </w:rPr>
    </w:lvl>
    <w:lvl w:ilvl="4">
      <w:start w:val="1"/>
      <w:numFmt w:val="none"/>
      <w:suff w:val="nothing"/>
      <w:lvlText w:val=""/>
      <w:lvlJc w:val="left"/>
      <w:pPr>
        <w:ind w:left="3544"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rPr>
    </w:lvl>
    <w:lvl w:ilvl="1">
      <w:start w:val="1"/>
      <w:numFmt w:val="decimal"/>
      <w:pStyle w:val="Headingnumbered2"/>
      <w:lvlText w:val="%1.%2"/>
      <w:lvlJc w:val="left"/>
      <w:pPr>
        <w:tabs>
          <w:tab w:val="num" w:pos="709"/>
        </w:tabs>
        <w:ind w:left="709" w:hanging="709"/>
      </w:pPr>
      <w:rPr>
        <w:rFonts w:hint="default"/>
      </w:rPr>
    </w:lvl>
    <w:lvl w:ilvl="2">
      <w:start w:val="1"/>
      <w:numFmt w:val="decimal"/>
      <w:pStyle w:val="Headingnumbered3"/>
      <w:lvlText w:val="%3.%2.%1"/>
      <w:lvlJc w:val="left"/>
      <w:pPr>
        <w:tabs>
          <w:tab w:val="num" w:pos="709"/>
        </w:tabs>
        <w:ind w:left="709" w:hanging="709"/>
      </w:pPr>
      <w:rPr>
        <w:rFonts w:hint="default"/>
      </w:rPr>
    </w:lvl>
    <w:lvl w:ilvl="3">
      <w:start w:val="1"/>
      <w:numFmt w:val="none"/>
      <w:pStyle w:val="Headingnumbered4"/>
      <w:lvlText w:val="%4"/>
      <w:lvlJc w:val="left"/>
      <w:pPr>
        <w:tabs>
          <w:tab w:val="num" w:pos="0"/>
        </w:tabs>
        <w:ind w:left="0" w:firstLine="0"/>
      </w:pPr>
      <w:rPr>
        <w:rFonts w:ascii="Calibri" w:hAnsi="Calibri" w:cs="Calibri"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cs="Symbol" w:hint="default"/>
        <w:sz w:val="20"/>
      </w:rPr>
    </w:lvl>
    <w:lvl w:ilvl="1">
      <w:start w:val="1"/>
      <w:numFmt w:val="bullet"/>
      <w:pStyle w:val="Bulletlevel2"/>
      <w:lvlText w:val="○"/>
      <w:lvlJc w:val="left"/>
      <w:pPr>
        <w:ind w:left="1281" w:hanging="357"/>
      </w:pPr>
      <w:rPr>
        <w:rFonts w:ascii="Courier New" w:hAnsi="Courier New" w:cs="Courier New" w:hint="default"/>
        <w:b/>
        <w:i w:val="0"/>
        <w:sz w:val="18"/>
      </w:rPr>
    </w:lvl>
    <w:lvl w:ilvl="2">
      <w:start w:val="1"/>
      <w:numFmt w:val="bullet"/>
      <w:pStyle w:val="Bulletlevel3"/>
      <w:lvlText w:val="-"/>
      <w:lvlJc w:val="left"/>
      <w:pPr>
        <w:ind w:left="1639" w:hanging="358"/>
      </w:pPr>
      <w:rPr>
        <w:rFonts w:ascii="Calibri" w:hAnsi="Calibri" w:cs="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cs="Symbol" w:hint="default"/>
        <w:sz w:val="18"/>
      </w:rPr>
    </w:lvl>
    <w:lvl w:ilvl="1">
      <w:start w:val="1"/>
      <w:numFmt w:val="bullet"/>
      <w:pStyle w:val="Tablebulletlevel2"/>
      <w:lvlText w:val="○"/>
      <w:lvlJc w:val="left"/>
      <w:pPr>
        <w:ind w:left="714" w:hanging="357"/>
      </w:pPr>
      <w:rPr>
        <w:rFonts w:ascii="Courier New" w:hAnsi="Courier New" w:cs="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cs="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54"/>
    <w:rsid w:val="00003360"/>
    <w:rsid w:val="00003FC7"/>
    <w:rsid w:val="00005919"/>
    <w:rsid w:val="00007C42"/>
    <w:rsid w:val="00010654"/>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4F13"/>
    <w:rsid w:val="000D61F6"/>
    <w:rsid w:val="000E3240"/>
    <w:rsid w:val="000E677B"/>
    <w:rsid w:val="000F4ADF"/>
    <w:rsid w:val="000F61AF"/>
    <w:rsid w:val="0010171C"/>
    <w:rsid w:val="00102097"/>
    <w:rsid w:val="00102FAD"/>
    <w:rsid w:val="00121870"/>
    <w:rsid w:val="00126FDE"/>
    <w:rsid w:val="00133150"/>
    <w:rsid w:val="0013703F"/>
    <w:rsid w:val="00140ED2"/>
    <w:rsid w:val="00143E7C"/>
    <w:rsid w:val="0014415C"/>
    <w:rsid w:val="0014565E"/>
    <w:rsid w:val="001536C9"/>
    <w:rsid w:val="0016433D"/>
    <w:rsid w:val="00184C0F"/>
    <w:rsid w:val="00192E2D"/>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F5073"/>
    <w:rsid w:val="0030084C"/>
    <w:rsid w:val="003039E1"/>
    <w:rsid w:val="003129BA"/>
    <w:rsid w:val="003148FC"/>
    <w:rsid w:val="00317AE6"/>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46C43"/>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2786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185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32D76"/>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76613"/>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673E30"/>
  <w15:chartTrackingRefBased/>
  <w15:docId w15:val="{92C19AB2-07D7-488B-83C3-F369E7E8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NZ" w:eastAsia="en-NZ" w:bidi="ur-IN"/>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654"/>
    <w:pPr>
      <w:spacing w:before="0"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cs="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cs="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b/>
      <w:bCs/>
      <w:color w:val="1F546B" w:themeColor="text2"/>
      <w:kern w:val="32"/>
      <w:sz w:val="52"/>
      <w:szCs w:val="32"/>
      <w:lang w:eastAsia="en-US" w:bidi="ur-IN"/>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cs="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b/>
      <w:bCs/>
      <w:iCs/>
      <w:color w:val="1F546B"/>
      <w:sz w:val="36"/>
      <w:szCs w:val="28"/>
      <w:lang w:eastAsia="en-US" w:bidi="ur-IN"/>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bidi="ur-IN"/>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b/>
      <w:bCs/>
      <w:color w:val="1F546B"/>
      <w:sz w:val="28"/>
      <w:szCs w:val="26"/>
      <w:lang w:eastAsia="en-US" w:bidi="ur-IN"/>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cs="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bidi="ur-IN"/>
    </w:rPr>
  </w:style>
  <w:style w:type="character" w:styleId="SubtleReference">
    <w:name w:val="Subtle Reference"/>
    <w:basedOn w:val="DefaultParagraphFont"/>
    <w:uiPriority w:val="99"/>
    <w:semiHidden/>
    <w:qFormat/>
    <w:rsid w:val="00065F18"/>
    <w:rPr>
      <w:rFonts w:ascii="Calibri" w:hAnsi="Calibri" w:cs="Calibri"/>
      <w:smallCaps/>
      <w:color w:val="A42F13" w:themeColor="accent2"/>
      <w:u w:val="single"/>
    </w:rPr>
  </w:style>
  <w:style w:type="character" w:styleId="BookTitle">
    <w:name w:val="Book Title"/>
    <w:basedOn w:val="DefaultParagraphFont"/>
    <w:uiPriority w:val="33"/>
    <w:semiHidden/>
    <w:qFormat/>
    <w:rsid w:val="00065F18"/>
    <w:rPr>
      <w:rFonts w:ascii="Calibri" w:hAnsi="Calibri" w:cs="Calibri"/>
      <w:b/>
      <w:bCs/>
      <w:smallCaps/>
      <w:spacing w:val="5"/>
    </w:rPr>
  </w:style>
  <w:style w:type="character" w:styleId="IntenseReference">
    <w:name w:val="Intense Reference"/>
    <w:basedOn w:val="DefaultParagraphFont"/>
    <w:uiPriority w:val="99"/>
    <w:semiHidden/>
    <w:qFormat/>
    <w:rsid w:val="00065F18"/>
    <w:rPr>
      <w:rFonts w:ascii="Calibri" w:hAnsi="Calibri" w:cs="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cs="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lang w:eastAsia="en-US"/>
    </w:rPr>
  </w:style>
  <w:style w:type="character" w:customStyle="1" w:styleId="MacroTextChar">
    <w:name w:val="Macro Text Char"/>
    <w:basedOn w:val="DefaultParagraphFont"/>
    <w:link w:val="MacroText"/>
    <w:uiPriority w:val="99"/>
    <w:semiHidden/>
    <w:rsid w:val="00065F18"/>
    <w:rPr>
      <w:lang w:eastAsia="en-US" w:bidi="ur-IN"/>
    </w:rPr>
  </w:style>
  <w:style w:type="character" w:styleId="CommentReference">
    <w:name w:val="annotation reference"/>
    <w:basedOn w:val="DefaultParagraphFont"/>
    <w:uiPriority w:val="99"/>
    <w:semiHidden/>
    <w:rsid w:val="00065F18"/>
    <w:rPr>
      <w:rFonts w:ascii="Calibri" w:hAnsi="Calibri" w:cs="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bidi="ur-IN"/>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bidi="ur-IN"/>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bidi="ur-IN"/>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bidi="ur-IN"/>
    </w:rPr>
  </w:style>
  <w:style w:type="character" w:customStyle="1" w:styleId="FooterChar">
    <w:name w:val="Footer Char"/>
    <w:basedOn w:val="DefaultParagraphFont"/>
    <w:link w:val="Footer"/>
    <w:rsid w:val="00065F18"/>
    <w:rPr>
      <w:rFonts w:eastAsiaTheme="minorHAnsi"/>
      <w:i/>
      <w:sz w:val="20"/>
      <w:lang w:eastAsia="en-US" w:bidi="ur-IN"/>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bidi="ur-IN"/>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D76613"/>
    <w:rPr>
      <w:color w:val="605E5C"/>
      <w:shd w:val="clear" w:color="auto" w:fill="E1DFDD"/>
    </w:rPr>
  </w:style>
  <w:style w:type="paragraph" w:styleId="CommentText">
    <w:name w:val="annotation text"/>
    <w:basedOn w:val="Normal"/>
    <w:link w:val="CommentTextChar"/>
    <w:uiPriority w:val="99"/>
    <w:semiHidden/>
    <w:unhideWhenUsed/>
    <w:rsid w:val="00133150"/>
    <w:rPr>
      <w:sz w:val="20"/>
      <w:szCs w:val="20"/>
    </w:rPr>
  </w:style>
  <w:style w:type="character" w:customStyle="1" w:styleId="CommentTextChar">
    <w:name w:val="Comment Text Char"/>
    <w:basedOn w:val="DefaultParagraphFont"/>
    <w:link w:val="CommentText"/>
    <w:uiPriority w:val="99"/>
    <w:semiHidden/>
    <w:rsid w:val="00133150"/>
    <w:rPr>
      <w:sz w:val="20"/>
      <w:szCs w:val="20"/>
      <w:lang w:eastAsia="en-US"/>
    </w:rPr>
  </w:style>
  <w:style w:type="paragraph" w:styleId="CommentSubject">
    <w:name w:val="annotation subject"/>
    <w:basedOn w:val="CommentText"/>
    <w:next w:val="CommentText"/>
    <w:link w:val="CommentSubjectChar"/>
    <w:uiPriority w:val="99"/>
    <w:semiHidden/>
    <w:unhideWhenUsed/>
    <w:rsid w:val="00133150"/>
    <w:rPr>
      <w:b/>
      <w:bCs/>
    </w:rPr>
  </w:style>
  <w:style w:type="character" w:customStyle="1" w:styleId="CommentSubjectChar">
    <w:name w:val="Comment Subject Char"/>
    <w:basedOn w:val="CommentTextChar"/>
    <w:link w:val="CommentSubject"/>
    <w:uiPriority w:val="99"/>
    <w:semiHidden/>
    <w:rsid w:val="0013315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728">
      <w:bodyDiv w:val="1"/>
      <w:marLeft w:val="0"/>
      <w:marRight w:val="0"/>
      <w:marTop w:val="0"/>
      <w:marBottom w:val="0"/>
      <w:divBdr>
        <w:top w:val="none" w:sz="0" w:space="0" w:color="auto"/>
        <w:left w:val="none" w:sz="0" w:space="0" w:color="auto"/>
        <w:bottom w:val="none" w:sz="0" w:space="0" w:color="auto"/>
        <w:right w:val="none" w:sz="0" w:space="0" w:color="auto"/>
      </w:divBdr>
    </w:div>
    <w:div w:id="18177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hniccommunities.govt.nz/our-programmes/ethnic-communities-digital-inclusion-fund/evaluation-framework-for-ethnic-communities-digital-inclusion-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thniccommunities.govt.nz/resources-2/multilingual-information-networ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our-programmes/ethnic-communities-digital-inclusion-fund/"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6EYAVYC5ZNWP-125-28367</_dlc_DocId>
    <_dlc_DocIdUrl xmlns="558556d4-2e70-4fbf-93f2-cbe4b75cbb9c">
      <Url>https://dia.cohesion.net.nz/Sites/CMT/ETC/_layouts/15/DocIdRedir.aspx?ID=6EYAVYC5ZNWP-125-28367</Url>
      <Description>6EYAVYC5ZNWP-125-28367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65CF-359A-43B5-AFF2-A72E168329F9}">
  <ds:schemaRefs>
    <ds:schemaRef ds:uri="http://schemas.microsoft.com/sharepoint/events"/>
  </ds:schemaRefs>
</ds:datastoreItem>
</file>

<file path=customXml/itemProps2.xml><?xml version="1.0" encoding="utf-8"?>
<ds:datastoreItem xmlns:ds="http://schemas.openxmlformats.org/officeDocument/2006/customXml" ds:itemID="{FE200AB5-4093-4D39-9950-03FB5F86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CAF51-C474-4C35-9944-4E98C5DBCCB1}">
  <ds:schemaRefs>
    <ds:schemaRef ds:uri="http://schemas.microsoft.com/sharepoint/v3"/>
    <ds:schemaRef ds:uri="http://schemas.microsoft.com/office/2006/documentManagement/types"/>
    <ds:schemaRef ds:uri="http://purl.org/dc/terms/"/>
    <ds:schemaRef ds:uri="f97a3ead-c851-4392-a697-ddc4736d28b5"/>
    <ds:schemaRef ds:uri="http://purl.org/dc/dcmitype/"/>
    <ds:schemaRef ds:uri="http://schemas.microsoft.com/office/2006/metadata/properties"/>
    <ds:schemaRef ds:uri="http://schemas.openxmlformats.org/package/2006/metadata/core-properties"/>
    <ds:schemaRef ds:uri="558556d4-2e70-4fbf-93f2-cbe4b75cbb9c"/>
    <ds:schemaRef ds:uri="http://purl.org/dc/elements/1.1/"/>
    <ds:schemaRef ds:uri="http://schemas.microsoft.com/office/infopath/2007/PartnerControls"/>
    <ds:schemaRef ds:uri="http://schemas.microsoft.com/sharepoint/v4"/>
    <ds:schemaRef ds:uri="http://schemas.microsoft.com/sharepoint/v3/fields"/>
    <ds:schemaRef ds:uri="01be4277-2979-4a68-876d-b92b25fceece"/>
    <ds:schemaRef ds:uri="http://www.w3.org/XML/1998/namespace"/>
  </ds:schemaRefs>
</ds:datastoreItem>
</file>

<file path=customXml/itemProps4.xml><?xml version="1.0" encoding="utf-8"?>
<ds:datastoreItem xmlns:ds="http://schemas.openxmlformats.org/officeDocument/2006/customXml" ds:itemID="{C6BBAC26-7596-48BE-87D8-FEF643BF44C3}">
  <ds:schemaRefs>
    <ds:schemaRef ds:uri="http://schemas.microsoft.com/sharepoint/v3/contenttype/forms"/>
  </ds:schemaRefs>
</ds:datastoreItem>
</file>

<file path=customXml/itemProps5.xml><?xml version="1.0" encoding="utf-8"?>
<ds:datastoreItem xmlns:ds="http://schemas.openxmlformats.org/officeDocument/2006/customXml" ds:itemID="{3A6FBB08-46F8-4C2D-9BF0-C4764EF4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5</cp:revision>
  <cp:lastPrinted>2014-03-27T01:47:00Z</cp:lastPrinted>
  <dcterms:created xsi:type="dcterms:W3CDTF">2021-03-24T08:37:00Z</dcterms:created>
  <dcterms:modified xsi:type="dcterms:W3CDTF">2021-04-11T23:00:00Z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83b206b7-a12f-4b58-84d4-e2ab1b0fa4c0</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