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12"/>
          <w:footerReference w:type="default" r:id="rId13"/>
          <w:headerReference w:type="first" r:id="rId14"/>
          <w:type w:val="continuous"/>
          <w:pgSz w:w="11907" w:h="16840" w:code="9"/>
          <w:pgMar w:top="1418" w:right="1418" w:bottom="992" w:left="1418" w:header="425" w:footer="635" w:gutter="0"/>
          <w:cols w:num="2" w:space="708"/>
          <w:titlePg/>
          <w:docGrid w:linePitch="360"/>
        </w:sectPr>
      </w:pPr>
      <w:r>
        <w:rPr>
          <w:rFonts w:ascii="Acumin Pro" w:hAnsi="Acumin Pro" w:cs="Arial"/>
          <w:b/>
          <w:bCs/>
          <w:noProof/>
          <w:color w:val="00908B"/>
          <w:kern w:val="32"/>
          <w:sz w:val="48"/>
          <w:szCs w:val="48"/>
        </w:rPr>
        <w:drawing>
          <wp:anchor distT="0" distB="0" distL="114300" distR="114300" simplePos="0" relativeHeight="251658246" behindDoc="1" locked="0" layoutInCell="1" allowOverlap="1" wp14:anchorId="7321F269" wp14:editId="0E6BF301">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59887C4" w14:textId="23058D30" w:rsidR="00D14716" w:rsidRDefault="00D14716" w:rsidP="00D14716">
      <w:pPr>
        <w:spacing w:line="276" w:lineRule="auto"/>
        <w:rPr>
          <w:rFonts w:ascii="Acumin Pro" w:hAnsi="Acumin Pro"/>
          <w:sz w:val="22"/>
          <w:szCs w:val="22"/>
        </w:rPr>
      </w:pPr>
      <w:bookmarkStart w:id="0" w:name="_Hlk182321087"/>
      <w:r w:rsidRPr="00D14716">
        <w:rPr>
          <w:rStyle w:val="Heading1Char"/>
          <w:rFonts w:ascii="Acumin Pro" w:hAnsi="Acumin Pro"/>
          <w:color w:val="00908B"/>
          <w:sz w:val="54"/>
          <w:szCs w:val="54"/>
        </w:rPr>
        <w:t xml:space="preserve">Examples of foreign interference </w:t>
      </w:r>
      <w:bookmarkEnd w:id="0"/>
      <w:r>
        <w:rPr>
          <w:rFonts w:ascii="Acumin Pro" w:hAnsi="Acumin Pro"/>
          <w:sz w:val="22"/>
          <w:szCs w:val="22"/>
        </w:rPr>
        <w:br/>
      </w:r>
      <w:r w:rsidRPr="00D14716">
        <w:rPr>
          <w:rFonts w:ascii="Acumin Pro" w:hAnsi="Acumin Pro"/>
          <w:sz w:val="22"/>
          <w:szCs w:val="22"/>
        </w:rPr>
        <w:t xml:space="preserve">Here are some examples of foreign interference experienced by </w:t>
      </w:r>
      <w:r w:rsidR="005D4E6C">
        <w:rPr>
          <w:rFonts w:ascii="Acumin Pro" w:hAnsi="Acumin Pro"/>
          <w:sz w:val="22"/>
          <w:szCs w:val="22"/>
        </w:rPr>
        <w:t>Ethnic Communities</w:t>
      </w:r>
      <w:r w:rsidRPr="00D14716">
        <w:rPr>
          <w:rFonts w:ascii="Acumin Pro" w:hAnsi="Acumin Pro"/>
          <w:sz w:val="22"/>
          <w:szCs w:val="22"/>
        </w:rPr>
        <w:t xml:space="preserve">. These examples are based on experiences </w:t>
      </w:r>
      <w:r w:rsidR="005D4E6C">
        <w:rPr>
          <w:rFonts w:ascii="Acumin Pro" w:hAnsi="Acumin Pro"/>
          <w:sz w:val="22"/>
          <w:szCs w:val="22"/>
        </w:rPr>
        <w:t>Ethnic Communities</w:t>
      </w:r>
      <w:r w:rsidRPr="00D14716">
        <w:rPr>
          <w:rFonts w:ascii="Acumin Pro" w:hAnsi="Acumin Pro"/>
          <w:sz w:val="22"/>
          <w:szCs w:val="22"/>
        </w:rPr>
        <w:t xml:space="preserve"> have shared with the Ministry for </w:t>
      </w:r>
      <w:r w:rsidR="005D4E6C">
        <w:rPr>
          <w:rFonts w:ascii="Acumin Pro" w:hAnsi="Acumin Pro"/>
          <w:sz w:val="22"/>
          <w:szCs w:val="22"/>
        </w:rPr>
        <w:t>Ethnic Communities</w:t>
      </w:r>
      <w:r w:rsidRPr="00D14716">
        <w:rPr>
          <w:rFonts w:ascii="Acumin Pro" w:hAnsi="Acumin Pro"/>
          <w:sz w:val="22"/>
          <w:szCs w:val="22"/>
        </w:rPr>
        <w:t>.</w:t>
      </w:r>
      <w:r>
        <w:rPr>
          <w:rFonts w:ascii="Acumin Pro" w:hAnsi="Acumin Pro"/>
          <w:sz w:val="22"/>
          <w:szCs w:val="22"/>
        </w:rPr>
        <w:t xml:space="preserve">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sidRPr="00A03E82">
                              <w:rPr>
                                <w:rFonts w:ascii="Acumin Pro" w:eastAsia="Calibri" w:hAnsi="Acumin Pro" w:cs="Calibri"/>
                                <w:color w:val="000000" w:themeColor="text1"/>
                                <w:sz w:val="22"/>
                                <w:szCs w:val="22"/>
                              </w:rPr>
                              <w:t xml:space="preserve">Community members often want to travel to their home countries to see their friends and families. For this, they might need to use consular services. These services are provided by a country’s embassy or consulate to its citizens abroad and include issuing passports, visas, travel documents, and handling other legal matters. </w:t>
                            </w:r>
                          </w:p>
                          <w:p w14:paraId="0CBAF993"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eastAsia="Calibri" w:hAnsi="Acumin Pro" w:cs="Calibri"/>
                                <w:color w:val="000000" w:themeColor="text1"/>
                                <w:sz w:val="22"/>
                                <w:szCs w:val="22"/>
                              </w:rPr>
                              <w:t>Members of an ethnic community in New Zealand were told by consular staff that they won’t get passport renewals or visas if they associate with groups or people in New Zealand who criticize that foreign state. This makes the community feel unable to express their views, talk to certain people, protest, or join groups. These</w:t>
                            </w:r>
                            <w:r w:rsidRPr="00A03E82">
                              <w:rPr>
                                <w:rFonts w:ascii="Acumin Pro" w:hAnsi="Acumin Pro"/>
                                <w:color w:val="000000" w:themeColor="text1"/>
                              </w:rPr>
                              <w:t xml:space="preserve"> </w:t>
                            </w:r>
                            <w:r w:rsidRPr="00A03E82">
                              <w:rPr>
                                <w:rFonts w:ascii="Acumin Pro" w:eastAsia="Calibri" w:hAnsi="Acumin Pro" w:cs="Calibri"/>
                                <w:color w:val="000000" w:themeColor="text1"/>
                                <w:sz w:val="22"/>
                                <w:szCs w:val="22"/>
                              </w:rPr>
                              <w:t>restrictions make the community in New Zealand feel trapped and controlled by the foreign state. When people can’t travel to see their family and friends, it has a big impact on their families and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sidRPr="00A03E82">
                        <w:rPr>
                          <w:rFonts w:ascii="Acumin Pro" w:eastAsia="Calibri" w:hAnsi="Acumin Pro" w:cs="Calibri"/>
                          <w:color w:val="000000" w:themeColor="text1"/>
                          <w:sz w:val="22"/>
                          <w:szCs w:val="22"/>
                        </w:rPr>
                        <w:t xml:space="preserve">Community members often want to travel to their home countries to see their friends and families. For this, they might need to use consular services. These services are provided by a country’s embassy or consulate to its citizens abroad and include issuing passports, visas, travel documents, and handling other legal matters. </w:t>
                      </w:r>
                    </w:p>
                    <w:p w14:paraId="0CBAF993"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eastAsia="Calibri" w:hAnsi="Acumin Pro" w:cs="Calibri"/>
                          <w:color w:val="000000" w:themeColor="text1"/>
                          <w:sz w:val="22"/>
                          <w:szCs w:val="22"/>
                        </w:rPr>
                        <w:t>Members of an ethnic community in New Zealand were told by consular staff that they won’t get passport renewals or visas if they associate with groups or people in New Zealand who criticize that foreign state. This makes the community feel unable to express their views, talk to certain people, protest, or join groups. These</w:t>
                      </w:r>
                      <w:r w:rsidRPr="00A03E82">
                        <w:rPr>
                          <w:rFonts w:ascii="Acumin Pro" w:hAnsi="Acumin Pro"/>
                          <w:color w:val="000000" w:themeColor="text1"/>
                        </w:rPr>
                        <w:t xml:space="preserve"> </w:t>
                      </w:r>
                      <w:r w:rsidRPr="00A03E82">
                        <w:rPr>
                          <w:rFonts w:ascii="Acumin Pro" w:eastAsia="Calibri" w:hAnsi="Acumin Pro" w:cs="Calibri"/>
                          <w:color w:val="000000" w:themeColor="text1"/>
                          <w:sz w:val="22"/>
                          <w:szCs w:val="22"/>
                        </w:rPr>
                        <w:t>restrictions make the community in New Zealand feel trapped and controlled by the foreign state. When people can’t travel to see their family and friends, it has a big impact on their families and their wellbeing.</w:t>
                      </w:r>
                    </w:p>
                  </w:txbxContent>
                </v:textbox>
                <w10:wrap anchorx="margin"/>
              </v:shape>
            </w:pict>
          </mc:Fallback>
        </mc:AlternateContent>
      </w:r>
      <w:r w:rsidR="00D14716" w:rsidRPr="00D14716">
        <w:rPr>
          <w:rFonts w:ascii="Acumin Pro" w:hAnsi="Acumin Pro"/>
          <w:sz w:val="22"/>
          <w:szCs w:val="22"/>
        </w:rPr>
        <w:t xml:space="preserve">In these examples “foreign state” means </w:t>
      </w:r>
      <w:r w:rsidR="00D14716" w:rsidRPr="00D14716">
        <w:rPr>
          <w:rFonts w:ascii="Acumin Pro" w:hAnsi="Acumin Pro"/>
          <w:b/>
          <w:bCs/>
          <w:sz w:val="22"/>
          <w:szCs w:val="22"/>
        </w:rPr>
        <w:t>any country other than New Zealand</w:t>
      </w:r>
      <w:r w:rsidR="00D14716" w:rsidRPr="00D14716">
        <w:rPr>
          <w:rFonts w:ascii="Acumin Pro" w:hAnsi="Acumin Pro"/>
          <w:sz w:val="22"/>
          <w:szCs w:val="22"/>
        </w:rPr>
        <w:t>. This term is used to refer to countries outside of New Zealand</w:t>
      </w:r>
      <w:r w:rsidR="00D14716">
        <w:rPr>
          <w:rFonts w:ascii="Acumin Pro" w:hAnsi="Acumin Pro"/>
          <w:sz w:val="22"/>
          <w:szCs w:val="22"/>
        </w:rPr>
        <w:t>.</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Calibri" w:hAnsi="Acumin Pro" w:cs="Calibri"/>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sz w:val="22"/>
                                <w:szCs w:val="22"/>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w:t>
                            </w:r>
                            <w:r w:rsidRPr="00A03E82">
                              <w:rPr>
                                <w:rFonts w:ascii="Acumin Pro" w:eastAsia="Calibri" w:hAnsi="Acumin Pro" w:cs="Calibri"/>
                                <w:color w:val="000000" w:themeColor="text1"/>
                                <w:sz w:val="22"/>
                                <w:szCs w:val="22"/>
                              </w:rPr>
                              <w:t xml:space="preserve">state.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sidRPr="00A03E82">
                              <w:rPr>
                                <w:rFonts w:ascii="Acumin Pro" w:eastAsia="Calibri" w:hAnsi="Acumin Pro" w:cs="Calibri"/>
                                <w:color w:val="000000" w:themeColor="text1"/>
                                <w:sz w:val="22"/>
                                <w:szCs w:val="22"/>
                              </w:rPr>
                              <w:t>Community members who criticised the foreign state, when the new member was present, got</w:t>
                            </w:r>
                            <w:r w:rsidRPr="00A03E82">
                              <w:rPr>
                                <w:rFonts w:ascii="Acumin Pro" w:hAnsi="Acumin Pro"/>
                                <w:color w:val="000000" w:themeColor="text1"/>
                                <w:sz w:val="22"/>
                                <w:szCs w:val="22"/>
                              </w:rPr>
                              <w:t xml:space="preserve">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 2</w:t>
                      </w:r>
                    </w:p>
                    <w:p w14:paraId="217F0A8C"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sz w:val="22"/>
                          <w:szCs w:val="22"/>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w:t>
                      </w:r>
                      <w:r w:rsidRPr="00A03E82">
                        <w:rPr>
                          <w:rFonts w:ascii="Acumin Pro" w:eastAsia="Calibri" w:hAnsi="Acumin Pro" w:cs="Calibri"/>
                          <w:color w:val="000000" w:themeColor="text1"/>
                          <w:sz w:val="22"/>
                          <w:szCs w:val="22"/>
                        </w:rPr>
                        <w:t xml:space="preserve">state.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sidRPr="00A03E82">
                        <w:rPr>
                          <w:rFonts w:ascii="Acumin Pro" w:eastAsia="Calibri" w:hAnsi="Acumin Pro" w:cs="Calibri"/>
                          <w:color w:val="000000" w:themeColor="text1"/>
                          <w:sz w:val="22"/>
                          <w:szCs w:val="22"/>
                        </w:rPr>
                        <w:t>Community members who criticised the foreign state, when the new member was present, got</w:t>
                      </w:r>
                      <w:r w:rsidRPr="00A03E82">
                        <w:rPr>
                          <w:rFonts w:ascii="Acumin Pro" w:hAnsi="Acumin Pro"/>
                          <w:color w:val="000000" w:themeColor="text1"/>
                          <w:sz w:val="22"/>
                          <w:szCs w:val="22"/>
                        </w:rPr>
                        <w:t xml:space="preserve">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0CBDDF1">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3</w:t>
                            </w:r>
                          </w:p>
                          <w:p w14:paraId="6B36E1B9"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 </w:t>
                            </w:r>
                          </w:p>
                          <w:p w14:paraId="337E5A76"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3</w:t>
                      </w:r>
                    </w:p>
                    <w:p w14:paraId="6B36E1B9"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 </w:t>
                      </w:r>
                    </w:p>
                    <w:p w14:paraId="337E5A76"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eastAsia="Calibri" w:hAnsi="Acumin Pro" w:cs="Calibri"/>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4</w:t>
                            </w:r>
                          </w:p>
                          <w:p w14:paraId="76127C1A"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An activist who criticised their country of origin was harmed by authorities when they went back to that country. The community in New Zealand heard about this and was very worried about it happening to someone they know.</w:t>
                            </w:r>
                          </w:p>
                          <w:p w14:paraId="3E2FD9BF"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p>
                          <w:p w14:paraId="4CC1483B" w14:textId="7E6C41E6"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Government officials</w:t>
                            </w:r>
                            <w:r w:rsidR="00A04464">
                              <w:rPr>
                                <w:rFonts w:ascii="Acumin Pro" w:hAnsi="Acumin Pro"/>
                                <w:color w:val="000000" w:themeColor="text1"/>
                                <w:sz w:val="22"/>
                                <w:szCs w:val="22"/>
                              </w:rPr>
                              <w:t xml:space="preserve"> from their country of origin</w:t>
                            </w:r>
                            <w:r w:rsidRPr="00A03E82">
                              <w:rPr>
                                <w:rFonts w:ascii="Acumin Pro" w:hAnsi="Acumin Pro"/>
                                <w:color w:val="000000" w:themeColor="text1"/>
                                <w:sz w:val="22"/>
                                <w:szCs w:val="22"/>
                              </w:rPr>
                              <w:t xml:space="preserve"> visited their family </w:t>
                            </w:r>
                            <w:r w:rsidR="00774F30">
                              <w:rPr>
                                <w:rFonts w:ascii="Acumin Pro" w:hAnsi="Acumin Pro"/>
                                <w:color w:val="000000" w:themeColor="text1"/>
                                <w:sz w:val="22"/>
                                <w:szCs w:val="22"/>
                              </w:rPr>
                              <w:t>in that country</w:t>
                            </w:r>
                            <w:r w:rsidRPr="00A03E82">
                              <w:rPr>
                                <w:rFonts w:ascii="Acumin Pro" w:hAnsi="Acumin Pro"/>
                                <w:color w:val="000000" w:themeColor="text1"/>
                                <w:sz w:val="22"/>
                                <w:szCs w:val="22"/>
                              </w:rPr>
                              <w:t>,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4</w:t>
                      </w:r>
                    </w:p>
                    <w:p w14:paraId="76127C1A"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An activist who criticised their country of origin was harmed by authorities when they went back to that country. The community in New Zealand heard about this and was very worried about it happening to someone they know.</w:t>
                      </w:r>
                    </w:p>
                    <w:p w14:paraId="3E2FD9BF" w14:textId="77777777"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p>
                    <w:p w14:paraId="4CC1483B" w14:textId="7E6C41E6" w:rsidR="00A03E82" w:rsidRPr="00A03E82" w:rsidRDefault="00A03E82" w:rsidP="00A03E82">
                      <w:pPr>
                        <w:spacing w:line="276" w:lineRule="auto"/>
                        <w:rPr>
                          <w:rFonts w:ascii="Acumin Pro" w:hAnsi="Acumin Pro"/>
                          <w:color w:val="000000" w:themeColor="text1"/>
                          <w:sz w:val="22"/>
                          <w:szCs w:val="22"/>
                        </w:rPr>
                      </w:pPr>
                      <w:r w:rsidRPr="00A03E82">
                        <w:rPr>
                          <w:rFonts w:ascii="Acumin Pro" w:hAnsi="Acumin Pro"/>
                          <w:color w:val="000000" w:themeColor="text1"/>
                          <w:sz w:val="22"/>
                          <w:szCs w:val="22"/>
                        </w:rPr>
                        <w:t>Government officials</w:t>
                      </w:r>
                      <w:r w:rsidR="00A04464">
                        <w:rPr>
                          <w:rFonts w:ascii="Acumin Pro" w:hAnsi="Acumin Pro"/>
                          <w:color w:val="000000" w:themeColor="text1"/>
                          <w:sz w:val="22"/>
                          <w:szCs w:val="22"/>
                        </w:rPr>
                        <w:t xml:space="preserve"> from their country of origin</w:t>
                      </w:r>
                      <w:r w:rsidRPr="00A03E82">
                        <w:rPr>
                          <w:rFonts w:ascii="Acumin Pro" w:hAnsi="Acumin Pro"/>
                          <w:color w:val="000000" w:themeColor="text1"/>
                          <w:sz w:val="22"/>
                          <w:szCs w:val="22"/>
                        </w:rPr>
                        <w:t xml:space="preserve"> visited their family </w:t>
                      </w:r>
                      <w:r w:rsidR="00774F30">
                        <w:rPr>
                          <w:rFonts w:ascii="Acumin Pro" w:hAnsi="Acumin Pro"/>
                          <w:color w:val="000000" w:themeColor="text1"/>
                          <w:sz w:val="22"/>
                          <w:szCs w:val="22"/>
                        </w:rPr>
                        <w:t>in that country</w:t>
                      </w:r>
                      <w:r w:rsidRPr="00A03E82">
                        <w:rPr>
                          <w:rFonts w:ascii="Acumin Pro" w:hAnsi="Acumin Pro"/>
                          <w:color w:val="000000" w:themeColor="text1"/>
                          <w:sz w:val="22"/>
                          <w:szCs w:val="22"/>
                        </w:rPr>
                        <w:t>,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E038F4D">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sidRPr="00574773">
                              <w:rPr>
                                <w:rFonts w:ascii="Acumin Pro" w:hAnsi="Acumin Pro"/>
                                <w:color w:val="000000" w:themeColor="text1"/>
                                <w:sz w:val="22"/>
                                <w:szCs w:val="22"/>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 </w:t>
                            </w:r>
                          </w:p>
                          <w:p w14:paraId="7559FD80" w14:textId="77777777" w:rsidR="00A03E82" w:rsidRPr="00574773" w:rsidRDefault="00A03E82" w:rsidP="00A03E82">
                            <w:pPr>
                              <w:spacing w:line="276" w:lineRule="auto"/>
                              <w:rPr>
                                <w:rFonts w:ascii="Acumin Pro" w:hAnsi="Acumin Pro"/>
                                <w:color w:val="000000" w:themeColor="text1"/>
                                <w:sz w:val="22"/>
                                <w:szCs w:val="22"/>
                              </w:rPr>
                            </w:pPr>
                            <w:r w:rsidRPr="00574773">
                              <w:rPr>
                                <w:rFonts w:ascii="Acumin Pro" w:hAnsi="Acumin Pro"/>
                                <w:color w:val="000000" w:themeColor="text1"/>
                                <w:sz w:val="22"/>
                                <w:szCs w:val="22"/>
                              </w:rPr>
                              <w:t>They later found out that the doxing was done by people in New Zealand who were working for the foreign state. The</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community member was doxed</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to scare them, so they would stop publicly criticising the foreign state on social media. They stopped expressing their views on social media and speaking out.</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sidRPr="00574773">
                        <w:rPr>
                          <w:rFonts w:ascii="Acumin Pro" w:eastAsia="Calibri" w:hAnsi="Acumin Pro" w:cs="Calibri"/>
                          <w:b/>
                          <w:color w:val="000000" w:themeColor="text1"/>
                          <w:sz w:val="30"/>
                          <w:szCs w:val="30"/>
                        </w:rPr>
                        <w:t>Example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sidRPr="00574773">
                        <w:rPr>
                          <w:rFonts w:ascii="Acumin Pro" w:hAnsi="Acumin Pro"/>
                          <w:color w:val="000000" w:themeColor="text1"/>
                          <w:sz w:val="22"/>
                          <w:szCs w:val="22"/>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 </w:t>
                      </w:r>
                    </w:p>
                    <w:p w14:paraId="7559FD80" w14:textId="77777777" w:rsidR="00A03E82" w:rsidRPr="00574773" w:rsidRDefault="00A03E82" w:rsidP="00A03E82">
                      <w:pPr>
                        <w:spacing w:line="276" w:lineRule="auto"/>
                        <w:rPr>
                          <w:rFonts w:ascii="Acumin Pro" w:hAnsi="Acumin Pro"/>
                          <w:color w:val="000000" w:themeColor="text1"/>
                          <w:sz w:val="22"/>
                          <w:szCs w:val="22"/>
                        </w:rPr>
                      </w:pPr>
                      <w:r w:rsidRPr="00574773">
                        <w:rPr>
                          <w:rFonts w:ascii="Acumin Pro" w:hAnsi="Acumin Pro"/>
                          <w:color w:val="000000" w:themeColor="text1"/>
                          <w:sz w:val="22"/>
                          <w:szCs w:val="22"/>
                        </w:rPr>
                        <w:t>They later found out that the doxing was done by people in New Zealand who were working for the foreign state. The</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community member was doxed</w:t>
                      </w:r>
                      <w:r w:rsidRPr="00574773">
                        <w:rPr>
                          <w:rFonts w:ascii="Acumin Pro" w:hAnsi="Acumin Pro"/>
                          <w:strike/>
                          <w:color w:val="000000" w:themeColor="text1"/>
                          <w:sz w:val="22"/>
                          <w:szCs w:val="22"/>
                        </w:rPr>
                        <w:t xml:space="preserve"> </w:t>
                      </w:r>
                      <w:r w:rsidRPr="00574773">
                        <w:rPr>
                          <w:rFonts w:ascii="Acumin Pro" w:hAnsi="Acumin Pro"/>
                          <w:color w:val="000000" w:themeColor="text1"/>
                          <w:sz w:val="22"/>
                          <w:szCs w:val="22"/>
                        </w:rPr>
                        <w:t>to scare them, so they would stop publicly criticising the foreign state on social media. They stopped expressing their views on social media and speaking out.</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022AD" w14:textId="77777777" w:rsidR="009C4B35" w:rsidRDefault="009C4B35">
      <w:r>
        <w:separator/>
      </w:r>
    </w:p>
    <w:p w14:paraId="48EF3538" w14:textId="77777777" w:rsidR="009C4B35" w:rsidRDefault="009C4B35"/>
    <w:p w14:paraId="1BD96E2D" w14:textId="77777777" w:rsidR="009C4B35" w:rsidRDefault="009C4B35"/>
  </w:endnote>
  <w:endnote w:type="continuationSeparator" w:id="0">
    <w:p w14:paraId="4D203698" w14:textId="77777777" w:rsidR="009C4B35" w:rsidRDefault="009C4B35">
      <w:r>
        <w:continuationSeparator/>
      </w:r>
    </w:p>
    <w:p w14:paraId="67DB51A3" w14:textId="77777777" w:rsidR="009C4B35" w:rsidRDefault="009C4B35"/>
    <w:p w14:paraId="63D7D40C" w14:textId="77777777" w:rsidR="009C4B35" w:rsidRDefault="009C4B35"/>
  </w:endnote>
  <w:endnote w:type="continuationNotice" w:id="1">
    <w:p w14:paraId="0603E12F" w14:textId="77777777" w:rsidR="009C4B35" w:rsidRDefault="009C4B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Examples of foreign interference experienced by ethnic communities</w:t>
    </w:r>
    <w:r w:rsidRPr="004C1D82">
      <w:rPr>
        <w:rFonts w:ascii="Acumin Pro" w:hAnsi="Acumin Pro"/>
        <w:i w:val="0"/>
        <w:iCs/>
        <w:sz w:val="22"/>
        <w:szCs w:val="22"/>
      </w:rPr>
      <w:t xml:space="preserve"> </w:t>
    </w:r>
    <w:r>
      <w:rPr>
        <w:rFonts w:ascii="Acumin Pro" w:hAnsi="Acumin Pro"/>
        <w:i w:val="0"/>
        <w:iCs/>
        <w:sz w:val="22"/>
        <w:szCs w:val="22"/>
      </w:rPr>
      <w:tab/>
    </w:r>
    <w:r>
      <w:rPr>
        <w:rFonts w:ascii="Acumin Pro" w:hAnsi="Acumin Pro"/>
        <w:i w:val="0"/>
        <w:iCs/>
        <w:sz w:val="22"/>
        <w:szCs w:val="22"/>
      </w:rPr>
      <w:tab/>
      <w:t xml:space="preserve"> </w:t>
    </w:r>
    <w:sdt>
      <w:sdtPr>
        <w:rPr>
          <w:rFonts w:ascii="Acumin Pro" w:hAnsi="Acumin Pro"/>
          <w:i w:val="0"/>
          <w:iCs/>
          <w:sz w:val="22"/>
          <w:szCs w:val="22"/>
        </w:rPr>
        <w:id w:val="-1825496445"/>
        <w:docPartObj>
          <w:docPartGallery w:val="Page Numbers (Bottom of Page)"/>
          <w:docPartUnique/>
        </w:docPartObj>
      </w:sdtPr>
      <w:sdtEndPr>
        <w:rPr>
          <w:noProof/>
        </w:r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sidRPr="004C1D82">
          <w:rPr>
            <w:rFonts w:ascii="Acumin Pro" w:hAnsi="Acumin Pro"/>
            <w:i w:val="0"/>
            <w:iCs/>
            <w:noProof/>
            <w:sz w:val="22"/>
            <w:szCs w:val="22"/>
          </w:rPr>
          <w:t>2</w:t>
        </w:r>
        <w:r w:rsidRPr="004C1D82">
          <w:rPr>
            <w:rFonts w:ascii="Acumin Pro" w:hAnsi="Acumin Pro"/>
            <w:i w:val="0"/>
            <w:iCs/>
            <w:noProof/>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B9999" w14:textId="77777777" w:rsidR="009C4B35" w:rsidRDefault="009C4B35" w:rsidP="00FB1990">
      <w:pPr>
        <w:pStyle w:val="Spacer"/>
      </w:pPr>
      <w:r>
        <w:separator/>
      </w:r>
    </w:p>
    <w:p w14:paraId="12D081D0" w14:textId="77777777" w:rsidR="009C4B35" w:rsidRDefault="009C4B35" w:rsidP="00FB1990">
      <w:pPr>
        <w:pStyle w:val="Spacer"/>
      </w:pPr>
    </w:p>
  </w:footnote>
  <w:footnote w:type="continuationSeparator" w:id="0">
    <w:p w14:paraId="738300DA" w14:textId="77777777" w:rsidR="009C4B35" w:rsidRDefault="009C4B35">
      <w:r>
        <w:continuationSeparator/>
      </w:r>
    </w:p>
    <w:p w14:paraId="03C492AD" w14:textId="77777777" w:rsidR="009C4B35" w:rsidRDefault="009C4B35"/>
    <w:p w14:paraId="273BA47B" w14:textId="77777777" w:rsidR="009C4B35" w:rsidRDefault="009C4B35"/>
  </w:footnote>
  <w:footnote w:type="continuationNotice" w:id="1">
    <w:p w14:paraId="49E54B92" w14:textId="77777777" w:rsidR="009C4B35" w:rsidRDefault="009C4B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noProof/>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rPr>
        <w:noProof/>
      </w:r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sidRPr="00A61CEA">
          <w:rPr>
            <w:rFonts w:ascii="Acumin Pro" w:hAnsi="Acumin Pro"/>
            <w:noProof/>
            <w:sz w:val="20"/>
            <w:szCs w:val="20"/>
          </w:rPr>
          <w:t>2</w:t>
        </w:r>
        <w:r w:rsidRPr="00A61CEA">
          <w:rPr>
            <w:rFonts w:ascii="Acumin Pro" w:hAnsi="Acumin Pro"/>
            <w:noProof/>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3A18"/>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9077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4BBB"/>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6A89"/>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5E3E"/>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0CF8"/>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67CEA"/>
    <w:rsid w:val="0077097F"/>
    <w:rsid w:val="007736A2"/>
    <w:rsid w:val="00774F30"/>
    <w:rsid w:val="007773BB"/>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C4B35"/>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7F69"/>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308B"/>
    <w:rsid w:val="00CA5358"/>
    <w:rsid w:val="00CB0B17"/>
    <w:rsid w:val="00CB0DCA"/>
    <w:rsid w:val="00CB1DCA"/>
    <w:rsid w:val="00CC1B77"/>
    <w:rsid w:val="00CD3560"/>
    <w:rsid w:val="00CD502A"/>
    <w:rsid w:val="00CD63F5"/>
    <w:rsid w:val="00CE4CD1"/>
    <w:rsid w:val="00CF12CF"/>
    <w:rsid w:val="00CF2C4D"/>
    <w:rsid w:val="00CF4BE3"/>
    <w:rsid w:val="00CF5157"/>
    <w:rsid w:val="00D01C06"/>
    <w:rsid w:val="00D060D2"/>
    <w:rsid w:val="00D1102C"/>
    <w:rsid w:val="00D13E2D"/>
    <w:rsid w:val="00D14394"/>
    <w:rsid w:val="00D14716"/>
    <w:rsid w:val="00D242CD"/>
    <w:rsid w:val="00D26F74"/>
    <w:rsid w:val="00D341C3"/>
    <w:rsid w:val="00D372E5"/>
    <w:rsid w:val="00D3779F"/>
    <w:rsid w:val="00D40C03"/>
    <w:rsid w:val="00D417BE"/>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DF7B4E"/>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3CC"/>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6E1"/>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3A23A16A-749C-4896-BF1C-C612EED0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98</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ZHNFQZVQ3Y4V-1257920297-331</_dlc_DocId>
    <_dlc_DocIdUrl xmlns="f241499f-97c4-44af-badf-d067f056cf3c">
      <Url>https://azurediagovt.sharepoint.com/sites/ECMS-CMT-ETC-PLM-PLI-FI/_layouts/15/DocIdRedir.aspx?ID=ZHNFQZVQ3Y4V-1257920297-331</Url>
      <Description>ZHNFQZVQ3Y4V-1257920297-331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27" ma:contentTypeDescription="Administration Document" ma:contentTypeScope="" ma:versionID="3b2b4b72073f6fc2268d250d3780ef01">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19d4bf8c1817b6bb47f6b238e760a381"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s>
</ds:datastoreItem>
</file>

<file path=customXml/itemProps2.xml><?xml version="1.0" encoding="utf-8"?>
<ds:datastoreItem xmlns:ds="http://schemas.openxmlformats.org/officeDocument/2006/customXml" ds:itemID="{23A57098-8F47-4D33-A5BF-28D2C3FB5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109A8B76-5353-4F19-ADAF-81683777D001}">
  <ds:schemaRefs>
    <ds:schemaRef ds:uri="http://schemas.microsoft.com/sharepoint/events"/>
  </ds:schemaRefs>
</ds:datastoreItem>
</file>

<file path=customXml/itemProps5.xml><?xml version="1.0" encoding="utf-8"?>
<ds:datastoreItem xmlns:ds="http://schemas.openxmlformats.org/officeDocument/2006/customXml" ds:itemID="{6CC09D41-A572-48EF-8A38-37DC4A7E25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What is FI DRAFT</vt:lpstr>
    </vt:vector>
  </TitlesOfParts>
  <Company>Te Tari Taiwhenua Department of Internal Affairs</Company>
  <LinksUpToDate>false</LinksUpToDate>
  <CharactersWithSpaces>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FI DRAFT</dc:title>
  <dc:subject/>
  <dc:creator>Grace Chang</dc:creator>
  <cp:keywords/>
  <dc:description/>
  <cp:lastModifiedBy>Rory McKenzie</cp:lastModifiedBy>
  <cp:revision>2</cp:revision>
  <cp:lastPrinted>2024-11-12T19:40:00Z</cp:lastPrinted>
  <dcterms:created xsi:type="dcterms:W3CDTF">2025-02-07T00:37:00Z</dcterms:created>
  <dcterms:modified xsi:type="dcterms:W3CDTF">2025-02-07T00:37:00Z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98;#UNCLASSIFIED|875d92a8-67e2-4a32-9472-8fe99549e1eb</vt:lpwstr>
  </property>
  <property fmtid="{D5CDD505-2E9C-101B-9397-08002B2CF9AE}" pid="5" name="c4e02c960b5544139e8046d663add723">
    <vt:lpwstr>Correspondence|dcd6b05f-dc80-4336-b228-09aebf3d212c</vt:lpwstr>
  </property>
  <property fmtid="{D5CDD505-2E9C-101B-9397-08002B2CF9AE}" pid="6" name="_dlc_DocIdItemGuid">
    <vt:lpwstr>11a991f2-002a-4341-bcc6-e4910a9d8cf8</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ies>
</file>