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EB3DC" w14:textId="4BE2DDF5" w:rsidR="0011154D" w:rsidRPr="00D041AE" w:rsidRDefault="001C1FEF" w:rsidP="00782BA3">
      <w:pPr>
        <w:tabs>
          <w:tab w:val="left" w:pos="1029"/>
        </w:tabs>
        <w:spacing w:before="100" w:beforeAutospacing="1" w:after="120"/>
        <w:rPr>
          <w:rFonts w:ascii="Acumin Pro" w:hAnsi="Acumin Pro" w:cs="Arial"/>
          <w:bCs/>
          <w:color w:val="00908B"/>
          <w:kern w:val="32"/>
          <w:sz w:val="62"/>
          <w:szCs w:val="62"/>
        </w:rPr>
      </w:pPr>
      <w:r>
        <w:rPr>
          <w:rFonts w:ascii="Acumin Pro" w:hAnsi="Acumin Pro"/>
          <w:b/>
          <w:bCs/>
          <w:noProof/>
          <w:color w:val="00908B"/>
          <w:kern w:val="32"/>
          <w:sz w:val="48"/>
          <w:szCs w:val="48"/>
        </w:rPr>
        <w:drawing>
          <wp:anchor distT="0" distB="0" distL="114300" distR="114300" simplePos="0" relativeHeight="251658244" behindDoc="1" locked="0" layoutInCell="1" allowOverlap="1" wp14:anchorId="3E95CC6F" wp14:editId="3A5D0492">
            <wp:simplePos x="0" y="0"/>
            <wp:positionH relativeFrom="margin">
              <wp:posOffset>-120650</wp:posOffset>
            </wp:positionH>
            <wp:positionV relativeFrom="paragraph">
              <wp:posOffset>-247650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B9A">
        <w:rPr>
          <w:rStyle w:val="Heading1Char"/>
          <w:rFonts w:ascii="Acumin Pro" w:hAnsi="Acumin Pro"/>
          <w:color w:val="00908B"/>
          <w:sz w:val="48"/>
          <w:szCs w:val="48"/>
        </w:rPr>
        <w:tab/>
      </w:r>
      <w:r w:rsidR="00782BA3">
        <w:rPr>
          <w:rStyle w:val="Heading1Char"/>
          <w:rFonts w:ascii="Acumin Pro" w:hAnsi="Acumin Pro"/>
          <w:color w:val="00908B"/>
          <w:sz w:val="48"/>
          <w:szCs w:val="48"/>
        </w:rPr>
        <w:br/>
      </w:r>
      <w:r w:rsidR="00782BA3">
        <w:rPr>
          <w:rStyle w:val="Heading1Char"/>
          <w:rFonts w:ascii="Acumin Pro" w:hAnsi="Acumin Pro"/>
          <w:color w:val="00908B"/>
          <w:sz w:val="62"/>
          <w:szCs w:val="62"/>
        </w:rPr>
        <w:br/>
      </w:r>
      <w:r w:rsidR="00D041AE" w:rsidRPr="00D041AE">
        <w:rPr>
          <w:rStyle w:val="Heading1Char"/>
          <w:rFonts w:ascii="Acumin Pro" w:hAnsi="Acumin Pro"/>
          <w:bCs w:val="0"/>
          <w:color w:val="00908B"/>
          <w:sz w:val="62"/>
        </w:rPr>
        <w:t>Ingérence étrangère en Nouvelle-Zélande</w:t>
      </w:r>
    </w:p>
    <w:p w14:paraId="731D26E5" w14:textId="173BBA4A" w:rsidR="001E1F6B" w:rsidRPr="009B236A" w:rsidRDefault="00701A9B" w:rsidP="001E1F6B">
      <w:pPr>
        <w:rPr>
          <w:rFonts w:ascii="Acumin Pro" w:hAnsi="Acumin Pro"/>
          <w:b/>
          <w:bCs/>
          <w:color w:val="00908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3B24EE1" wp14:editId="5E4CFB14">
                <wp:simplePos x="0" y="0"/>
                <wp:positionH relativeFrom="margin">
                  <wp:align>center</wp:align>
                </wp:positionH>
                <wp:positionV relativeFrom="paragraph">
                  <wp:posOffset>355742</wp:posOffset>
                </wp:positionV>
                <wp:extent cx="5978525" cy="2300705"/>
                <wp:effectExtent l="25400" t="25400" r="41275" b="36195"/>
                <wp:wrapNone/>
                <wp:docPr id="198318902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525" cy="2300705"/>
                        </a:xfrm>
                        <a:prstGeom prst="round2DiagRect">
                          <a:avLst>
                            <a:gd name="adj1" fmla="val 14419"/>
                            <a:gd name="adj2" fmla="val 0"/>
                          </a:avLst>
                        </a:prstGeom>
                        <a:solidFill>
                          <a:srgbClr val="AED5DA"/>
                        </a:solidFill>
                        <a:ln w="5715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87410" w14:textId="495F8B54" w:rsidR="00701A9B" w:rsidRPr="0031265A" w:rsidRDefault="00701A9B" w:rsidP="00701A9B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31265A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  <w:spacing w:val="-4"/>
                              </w:rPr>
                              <w:t xml:space="preserve">Le Service </w:t>
                            </w:r>
                            <w:r w:rsidR="007F4191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  <w:spacing w:val="-4"/>
                              </w:rPr>
                              <w:t>néo-zélandais d</w:t>
                            </w:r>
                            <w:r w:rsidR="00047E0D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  <w:spacing w:val="-4"/>
                              </w:rPr>
                              <w:t>u</w:t>
                            </w:r>
                            <w:r w:rsidR="007F4191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  <w:spacing w:val="-4"/>
                              </w:rPr>
                              <w:t xml:space="preserve"> renseignement de sécurité</w:t>
                            </w:r>
                            <w:r w:rsidRPr="0031265A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  <w:spacing w:val="-4"/>
                              </w:rPr>
                              <w:t xml:space="preserve"> (NZSIS) définit </w:t>
                            </w:r>
                            <w:r w:rsidRPr="0031265A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l</w:t>
                            </w:r>
                            <w:r w:rsidR="00565CF5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’</w:t>
                            </w:r>
                            <w:r w:rsidRPr="0031265A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ingérence étrangère comme un acte d</w:t>
                            </w:r>
                            <w:r w:rsidR="00565CF5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’</w:t>
                            </w:r>
                            <w:r w:rsidRPr="0031265A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un État étranger, agissant souvent par l</w:t>
                            </w:r>
                            <w:r w:rsidR="00565CF5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’</w:t>
                            </w:r>
                            <w:r w:rsidRPr="0031265A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intermédiaire d</w:t>
                            </w:r>
                            <w:r w:rsidR="00565CF5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’</w:t>
                            </w:r>
                            <w:r w:rsidRPr="0031265A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un agent, qui vise à influencer, perturber ou subvertir les intérêts nationaux de la Nouvelle-Zélande par la tromperie, la corruption ou la coercition. L</w:t>
                            </w:r>
                            <w:r w:rsidR="00565CF5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’</w:t>
                            </w:r>
                            <w:r w:rsidRPr="0031265A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activité diplomatique normale, le lobbying et d</w:t>
                            </w:r>
                            <w:r w:rsidR="00565CF5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’</w:t>
                            </w:r>
                            <w:r w:rsidRPr="0031265A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autres efforts honnêtes et manifestes visant à gagner en influence ne sont pas considérés comme une ingérence.</w:t>
                            </w:r>
                            <w:r w:rsidRPr="0031265A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br/>
                            </w:r>
                            <w:r w:rsidRPr="0031265A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br/>
                              <w:t xml:space="preserve">Dans le présent document, le terme « État étranger » </w:t>
                            </w:r>
                            <w:r w:rsidRPr="0031265A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  <w:spacing w:val="-4"/>
                              </w:rPr>
                              <w:t>désigne un pays autre que la Nouvelle-Zélande</w:t>
                            </w:r>
                            <w:r w:rsidRPr="0031265A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</w:rPr>
                              <w:t>. Ce terme renvoie à tous les pays, excepté la Nouvelle-Zélande.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24EE1" id="Rectangle: Diagonal Corners Rounded 2" o:spid="_x0000_s1026" style="position:absolute;margin-left:0;margin-top:28pt;width:470.75pt;height:181.15pt;z-index:-25165823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978525,23007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" adj="-11796480,,5400" path="m331739,l5978525,r,l5978525,1968966v,183214,-148525,331739,-331739,331739l,2300705r,l,331739c,148525,148525,,331739,xe" fillcolor="#aed5da" strokecolor="#007472" strokeweight="4.5pt">
                <v:stroke joinstyle="miter"/>
                <v:formulas/>
                <v:path arrowok="t" o:connecttype="custom" o:connectlocs="331739,0;5978525,0;5978525,0;5978525,1968966;5646786,2300705;0,2300705;0,2300705;0,331739;331739,0" o:connectangles="0,0,0,0,0,0,0,0,0" textboxrect="0,0,5978525,2300705"/>
                <v:textbox>
                  <w:txbxContent>
                    <w:p w14:paraId="59187410" w14:textId="495F8B54" w:rsidR="00701A9B" w:rsidRPr="0031265A" w:rsidRDefault="00701A9B" w:rsidP="00701A9B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pacing w:val="-4"/>
                          <w:sz w:val="22"/>
                          <w:szCs w:val="22"/>
                        </w:rPr>
                      </w:pPr>
                      <w:r w:rsidRPr="0031265A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  <w:spacing w:val="-4"/>
                        </w:rPr>
                        <w:t xml:space="preserve">Le Service </w:t>
                      </w:r>
                      <w:r w:rsidR="007F4191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  <w:spacing w:val="-4"/>
                        </w:rPr>
                        <w:t>néo-zélandais d</w:t>
                      </w:r>
                      <w:r w:rsidR="00047E0D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  <w:spacing w:val="-4"/>
                        </w:rPr>
                        <w:t>u</w:t>
                      </w:r>
                      <w:r w:rsidR="007F4191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  <w:spacing w:val="-4"/>
                        </w:rPr>
                        <w:t xml:space="preserve"> renseignement de sécurité</w:t>
                      </w:r>
                      <w:r w:rsidRPr="0031265A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  <w:spacing w:val="-4"/>
                        </w:rPr>
                        <w:t xml:space="preserve"> (NZSIS) définit </w:t>
                      </w:r>
                      <w:r w:rsidRPr="0031265A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l</w:t>
                      </w:r>
                      <w:r w:rsidR="00565CF5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’</w:t>
                      </w:r>
                      <w:r w:rsidRPr="0031265A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ingérence étrangère comme un acte d</w:t>
                      </w:r>
                      <w:r w:rsidR="00565CF5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’</w:t>
                      </w:r>
                      <w:r w:rsidRPr="0031265A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un État étranger, agissant souvent par l</w:t>
                      </w:r>
                      <w:r w:rsidR="00565CF5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’</w:t>
                      </w:r>
                      <w:r w:rsidRPr="0031265A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intermédiaire d</w:t>
                      </w:r>
                      <w:r w:rsidR="00565CF5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’</w:t>
                      </w:r>
                      <w:r w:rsidRPr="0031265A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un agent, qui vise à influencer, perturber ou subvertir les intérêts nationaux de la Nouvelle-Zélande par la tromperie, la corruption ou la coercition. L</w:t>
                      </w:r>
                      <w:r w:rsidR="00565CF5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’</w:t>
                      </w:r>
                      <w:r w:rsidRPr="0031265A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activité diplomatique normale, le lobbying et d</w:t>
                      </w:r>
                      <w:r w:rsidR="00565CF5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’</w:t>
                      </w:r>
                      <w:r w:rsidRPr="0031265A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autres efforts honnêtes et manifestes visant à gagner en influence ne sont pas considérés comme une ingérence.</w:t>
                      </w:r>
                      <w:r w:rsidRPr="0031265A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br/>
                      </w:r>
                      <w:r w:rsidRPr="0031265A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br/>
                        <w:t xml:space="preserve">Dans le présent document, le terme « État étranger » </w:t>
                      </w:r>
                      <w:r w:rsidRPr="0031265A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  <w:spacing w:val="-4"/>
                        </w:rPr>
                        <w:t>désigne un pays autre que la Nouvelle-Zélande</w:t>
                      </w:r>
                      <w:r w:rsidRPr="0031265A">
                        <w:rPr>
                          <w:rFonts w:ascii="Acumin Pro" w:hAnsi="Acumin Pro"/>
                          <w:color w:val="000000" w:themeColor="text1"/>
                          <w:spacing w:val="-4"/>
                        </w:rPr>
                        <w:t>. Ce terme renvoie à tous les pays, excepté la Nouvelle-Zélande.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895EE5" w14:textId="6E6E4436" w:rsidR="001A7A32" w:rsidRDefault="001A7A32" w:rsidP="001A7A32">
      <w:pPr>
        <w:spacing w:after="180"/>
        <w:rPr>
          <w:b/>
          <w:bCs/>
          <w:sz w:val="22"/>
          <w:szCs w:val="22"/>
        </w:rPr>
      </w:pPr>
    </w:p>
    <w:p w14:paraId="0759125B" w14:textId="408E7D32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4FBB8FF2" w14:textId="72E3AF0E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084E2300" w14:textId="013BEF7A" w:rsidR="00E6621C" w:rsidRDefault="00E6621C" w:rsidP="001A7A32">
      <w:pPr>
        <w:spacing w:after="180"/>
        <w:rPr>
          <w:b/>
          <w:bCs/>
          <w:sz w:val="22"/>
          <w:szCs w:val="22"/>
        </w:rPr>
      </w:pPr>
    </w:p>
    <w:p w14:paraId="2139F61E" w14:textId="606F3946" w:rsidR="00E6621C" w:rsidRPr="00415846" w:rsidRDefault="00E6621C" w:rsidP="001A7A32">
      <w:pPr>
        <w:spacing w:after="180"/>
        <w:rPr>
          <w:b/>
          <w:bCs/>
          <w:sz w:val="22"/>
          <w:szCs w:val="22"/>
        </w:rPr>
      </w:pPr>
    </w:p>
    <w:p w14:paraId="71EAD1B5" w14:textId="48697B35" w:rsidR="00E6621C" w:rsidRDefault="00E6621C" w:rsidP="00B17CDD">
      <w:pPr>
        <w:spacing w:after="180"/>
        <w:rPr>
          <w:b/>
          <w:bCs/>
        </w:rPr>
      </w:pPr>
    </w:p>
    <w:p w14:paraId="5EE830D7" w14:textId="7B5E9A82" w:rsidR="007329D7" w:rsidRDefault="007329D7" w:rsidP="00B17CDD">
      <w:pPr>
        <w:spacing w:after="180"/>
        <w:rPr>
          <w:rFonts w:ascii="Acumin Pro" w:hAnsi="Acumin Pro"/>
          <w:b/>
          <w:bCs/>
          <w:sz w:val="26"/>
          <w:szCs w:val="26"/>
        </w:rPr>
      </w:pPr>
    </w:p>
    <w:p w14:paraId="64F8119A" w14:textId="4A490927" w:rsidR="0031265A" w:rsidRPr="0031265A" w:rsidRDefault="00BC7D0B" w:rsidP="00B17CDD">
      <w:pPr>
        <w:spacing w:after="180"/>
        <w:rPr>
          <w:rFonts w:ascii="Acumin Pro" w:hAnsi="Acumin Pro"/>
          <w:b/>
          <w:bCs/>
          <w:color w:val="00908B"/>
          <w:sz w:val="36"/>
          <w:szCs w:val="36"/>
        </w:rPr>
      </w:pPr>
      <w:r>
        <w:rPr>
          <w:rFonts w:ascii="Acumin Pro" w:hAnsi="Acumin Pro"/>
          <w:b/>
          <w:bCs/>
          <w:color w:val="00908B"/>
          <w:sz w:val="28"/>
          <w:szCs w:val="28"/>
        </w:rPr>
        <w:br/>
      </w:r>
    </w:p>
    <w:p w14:paraId="47DCFE6A" w14:textId="10DC0D54" w:rsidR="00A24DBB" w:rsidRPr="00810F27" w:rsidRDefault="00A24DBB" w:rsidP="00B17CDD">
      <w:pPr>
        <w:spacing w:after="180"/>
        <w:rPr>
          <w:rFonts w:ascii="Acumin Pro" w:hAnsi="Acumin Pro"/>
          <w:b/>
          <w:bCs/>
          <w:color w:val="00908B"/>
          <w:sz w:val="26"/>
          <w:szCs w:val="26"/>
        </w:rPr>
      </w:pPr>
      <w:r>
        <w:rPr>
          <w:rFonts w:ascii="Acumin Pro" w:hAnsi="Acumin Pro"/>
          <w:b/>
          <w:color w:val="00908B"/>
          <w:sz w:val="38"/>
        </w:rPr>
        <w:t xml:space="preserve">Les ingérences étrangères portent atteinte aux droits et aux libertés des habitants de Nouvelle-Zélande </w:t>
      </w:r>
    </w:p>
    <w:p w14:paraId="3E338BFE" w14:textId="3BB5357E" w:rsidR="00810F27" w:rsidRDefault="00C81D04" w:rsidP="00810F27">
      <w:pPr>
        <w:spacing w:before="0" w:after="0" w:line="276" w:lineRule="auto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On parle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ingérence étrangère lorsque des États étrangers tentent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interférer dans les affaires de la Nouvelle-Zélande pour atteindre leurs propres objectifs. Ces États étrangers veulent contrôler et influencer la société, les intérêts et le fonctionnement de la Nouvelle-Zélande. L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objectif est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exercer un contrôle et une influence croissants.</w:t>
      </w:r>
    </w:p>
    <w:p w14:paraId="23101E78" w14:textId="77777777" w:rsidR="00810F27" w:rsidRDefault="00810F27" w:rsidP="00810F27">
      <w:pPr>
        <w:spacing w:before="0" w:after="0" w:line="276" w:lineRule="auto"/>
        <w:rPr>
          <w:rFonts w:ascii="Acumin Pro" w:hAnsi="Acumin Pro"/>
          <w:sz w:val="22"/>
          <w:szCs w:val="22"/>
        </w:rPr>
      </w:pPr>
    </w:p>
    <w:p w14:paraId="4B3AEEA5" w14:textId="53B47B5A" w:rsidR="0011154D" w:rsidRPr="0031265A" w:rsidRDefault="00C81D04" w:rsidP="0031265A">
      <w:pPr>
        <w:spacing w:before="0" w:after="0" w:line="276" w:lineRule="auto"/>
        <w:rPr>
          <w:rFonts w:ascii="Acumin Pro" w:hAnsi="Acumin Pro"/>
          <w:spacing w:val="-4"/>
          <w:sz w:val="22"/>
          <w:szCs w:val="22"/>
        </w:rPr>
      </w:pPr>
      <w:r w:rsidRPr="0031265A">
        <w:rPr>
          <w:rFonts w:ascii="Acumin Pro" w:hAnsi="Acumin Pro"/>
          <w:spacing w:val="-4"/>
          <w:sz w:val="22"/>
        </w:rPr>
        <w:t>Les ingérences étrangères nuisent à l</w:t>
      </w:r>
      <w:r w:rsidR="00565CF5">
        <w:rPr>
          <w:rFonts w:ascii="Acumin Pro" w:hAnsi="Acumin Pro"/>
          <w:spacing w:val="-4"/>
          <w:sz w:val="22"/>
        </w:rPr>
        <w:t>’</w:t>
      </w:r>
      <w:r w:rsidRPr="0031265A">
        <w:rPr>
          <w:rFonts w:ascii="Acumin Pro" w:hAnsi="Acumin Pro"/>
          <w:spacing w:val="-4"/>
          <w:sz w:val="22"/>
        </w:rPr>
        <w:t>indépendance, à la démocratie, à l</w:t>
      </w:r>
      <w:r w:rsidR="00565CF5">
        <w:rPr>
          <w:rFonts w:ascii="Acumin Pro" w:hAnsi="Acumin Pro"/>
          <w:spacing w:val="-4"/>
          <w:sz w:val="22"/>
        </w:rPr>
        <w:t>’</w:t>
      </w:r>
      <w:r w:rsidRPr="0031265A">
        <w:rPr>
          <w:rFonts w:ascii="Acumin Pro" w:hAnsi="Acumin Pro"/>
          <w:spacing w:val="-4"/>
          <w:sz w:val="22"/>
        </w:rPr>
        <w:t>économie, à la réputation et aux communautés de la Nouvelle-Zélande. Les communautés ethniques de Nouvelle-Zélande peuvent faire l</w:t>
      </w:r>
      <w:r w:rsidR="00565CF5">
        <w:rPr>
          <w:rFonts w:ascii="Acumin Pro" w:hAnsi="Acumin Pro"/>
          <w:spacing w:val="-4"/>
          <w:sz w:val="22"/>
        </w:rPr>
        <w:t>’</w:t>
      </w:r>
      <w:r w:rsidRPr="0031265A">
        <w:rPr>
          <w:rFonts w:ascii="Acumin Pro" w:hAnsi="Acumin Pro"/>
          <w:spacing w:val="-4"/>
          <w:sz w:val="22"/>
        </w:rPr>
        <w:t>objet d</w:t>
      </w:r>
      <w:r w:rsidR="00565CF5">
        <w:rPr>
          <w:rFonts w:ascii="Acumin Pro" w:hAnsi="Acumin Pro"/>
          <w:spacing w:val="-4"/>
          <w:sz w:val="22"/>
        </w:rPr>
        <w:t>’</w:t>
      </w:r>
      <w:r w:rsidRPr="0031265A">
        <w:rPr>
          <w:rFonts w:ascii="Acumin Pro" w:hAnsi="Acumin Pro"/>
          <w:spacing w:val="-4"/>
          <w:sz w:val="22"/>
        </w:rPr>
        <w:t>une attention indésirable de la part d</w:t>
      </w:r>
      <w:r w:rsidR="00565CF5">
        <w:rPr>
          <w:rFonts w:ascii="Acumin Pro" w:hAnsi="Acumin Pro"/>
          <w:spacing w:val="-4"/>
          <w:sz w:val="22"/>
        </w:rPr>
        <w:t>’</w:t>
      </w:r>
      <w:r w:rsidRPr="0031265A">
        <w:rPr>
          <w:rFonts w:ascii="Acumin Pro" w:hAnsi="Acumin Pro"/>
          <w:spacing w:val="-4"/>
          <w:sz w:val="22"/>
        </w:rPr>
        <w:t>États étrangers, qui crée en leur sein un sentiment d</w:t>
      </w:r>
      <w:r w:rsidR="00565CF5">
        <w:rPr>
          <w:rFonts w:ascii="Acumin Pro" w:hAnsi="Acumin Pro"/>
          <w:spacing w:val="-4"/>
          <w:sz w:val="22"/>
        </w:rPr>
        <w:t>’</w:t>
      </w:r>
      <w:r w:rsidRPr="0031265A">
        <w:rPr>
          <w:rFonts w:ascii="Acumin Pro" w:hAnsi="Acumin Pro"/>
          <w:spacing w:val="-4"/>
          <w:sz w:val="22"/>
        </w:rPr>
        <w:t xml:space="preserve">insécurité et porte atteinte à leurs droits et à leurs libertés. Les activités diplomatiques normales entre pays ne constituent pas une ingérence étrangère. </w:t>
      </w:r>
      <w:r w:rsidR="007329D7">
        <w:rPr>
          <w:rFonts w:ascii="Acumin Pro" w:hAnsi="Acumin Pro"/>
          <w:sz w:val="22"/>
          <w:szCs w:val="22"/>
        </w:rPr>
        <w:br w:type="page"/>
      </w:r>
    </w:p>
    <w:p w14:paraId="6CA91E91" w14:textId="30B9602A" w:rsidR="00C81D04" w:rsidRPr="00BC7D0B" w:rsidRDefault="00701A9B" w:rsidP="002F0430">
      <w:pPr>
        <w:spacing w:after="180"/>
        <w:rPr>
          <w:rFonts w:ascii="Acumin Pro" w:hAnsi="Acumin Pro"/>
          <w:b/>
          <w:bCs/>
          <w:color w:val="00908B"/>
          <w:sz w:val="36"/>
          <w:szCs w:val="36"/>
        </w:rPr>
      </w:pPr>
      <w:r w:rsidRPr="00810F2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1" behindDoc="1" locked="0" layoutInCell="1" allowOverlap="1" wp14:anchorId="4CAA71FF" wp14:editId="0A653DF8">
            <wp:simplePos x="0" y="0"/>
            <wp:positionH relativeFrom="column">
              <wp:posOffset>-544195</wp:posOffset>
            </wp:positionH>
            <wp:positionV relativeFrom="paragraph">
              <wp:posOffset>-649605</wp:posOffset>
            </wp:positionV>
            <wp:extent cx="540789" cy="508000"/>
            <wp:effectExtent l="0" t="0" r="0" b="0"/>
            <wp:wrapNone/>
            <wp:docPr id="55585009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CDF6964" wp14:editId="377F5A04">
                <wp:simplePos x="0" y="0"/>
                <wp:positionH relativeFrom="margin">
                  <wp:posOffset>-308610</wp:posOffset>
                </wp:positionH>
                <wp:positionV relativeFrom="paragraph">
                  <wp:posOffset>-3316</wp:posOffset>
                </wp:positionV>
                <wp:extent cx="6275705" cy="8902700"/>
                <wp:effectExtent l="38100" t="38100" r="29845" b="31750"/>
                <wp:wrapNone/>
                <wp:docPr id="69365427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705" cy="8902700"/>
                        </a:xfrm>
                        <a:prstGeom prst="round2DiagRect">
                          <a:avLst>
                            <a:gd name="adj1" fmla="val 6637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C78C2" w14:textId="1ED4EA6A" w:rsidR="00701A9B" w:rsidRPr="003108E7" w:rsidRDefault="00701A9B" w:rsidP="00701A9B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F6964" id="_x0000_s1027" style="position:absolute;margin-left:-24.3pt;margin-top:-.25pt;width:494.15pt;height:701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75705,8902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" adj="-11796480,,5400" path="m416519,l6275705,r,l6275705,8486181v,230037,-186482,416519,-416519,416519l,8902700r,l,416519c,186482,186482,,416519,xe" fillcolor="white [3212]" strokecolor="#007472" strokeweight="6pt">
                <v:stroke joinstyle="miter"/>
                <v:formulas/>
                <v:path arrowok="t" o:connecttype="custom" o:connectlocs="416519,0;6275705,0;6275705,0;6275705,8486181;5859186,8902700;0,8902700;0,8902700;0,416519;416519,0" o:connectangles="0,0,0,0,0,0,0,0,0" textboxrect="0,0,6275705,8902700"/>
                <v:textbox>
                  <w:txbxContent>
                    <w:p w14:paraId="75EC78C2" w14:textId="1ED4EA6A" w:rsidR="00701A9B" w:rsidRPr="003108E7" w:rsidRDefault="00701A9B" w:rsidP="00701A9B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EFB">
        <w:rPr>
          <w:rFonts w:ascii="Acumin Pro" w:hAnsi="Acumin Pro"/>
          <w:b/>
          <w:bCs/>
          <w:color w:val="00908B"/>
          <w:sz w:val="38"/>
          <w:szCs w:val="38"/>
        </w:rPr>
        <w:br/>
      </w:r>
      <w:r>
        <w:rPr>
          <w:rFonts w:ascii="Acumin Pro" w:hAnsi="Acumin Pro"/>
          <w:b/>
          <w:color w:val="00908B"/>
          <w:sz w:val="40"/>
        </w:rPr>
        <w:t>Quelles sont les modalités des ingérences étrangères dans les communautés ethniques ?</w:t>
      </w:r>
    </w:p>
    <w:p w14:paraId="2F0689CD" w14:textId="6C1E13CD" w:rsidR="00C81D04" w:rsidRPr="0011154D" w:rsidRDefault="00C81D04" w:rsidP="007329D7">
      <w:pPr>
        <w:spacing w:line="276" w:lineRule="auto"/>
        <w:rPr>
          <w:rFonts w:ascii="Acumin Pro" w:hAnsi="Acumin Pro"/>
          <w:b/>
          <w:bCs/>
          <w:sz w:val="22"/>
          <w:szCs w:val="22"/>
        </w:rPr>
      </w:pPr>
      <w:r>
        <w:rPr>
          <w:rFonts w:ascii="Acumin Pro" w:hAnsi="Acumin Pro"/>
          <w:sz w:val="22"/>
        </w:rPr>
        <w:t>Les ingérences étrangères dans les communautés ethniques ne sont pas toujours facile</w:t>
      </w:r>
      <w:r w:rsidR="007F4191">
        <w:rPr>
          <w:rFonts w:ascii="Acumin Pro" w:hAnsi="Acumin Pro"/>
          <w:sz w:val="22"/>
        </w:rPr>
        <w:t>s</w:t>
      </w:r>
      <w:r>
        <w:rPr>
          <w:rFonts w:ascii="Acumin Pro" w:hAnsi="Acumin Pro"/>
          <w:sz w:val="22"/>
        </w:rPr>
        <w:t xml:space="preserve"> à identifier. Voici quelques exemples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activités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ingérence étrangère menées par un État étranger en Nouvelle-Zélande, directement ou par l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intermédiaire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un agent :</w:t>
      </w:r>
      <w:r w:rsidR="00B25F91">
        <w:rPr>
          <w:rFonts w:ascii="Acumin Pro" w:hAnsi="Acumin Pro"/>
          <w:sz w:val="22"/>
          <w:szCs w:val="22"/>
        </w:rPr>
        <w:br/>
      </w:r>
    </w:p>
    <w:p w14:paraId="0C059D88" w14:textId="77777777" w:rsidR="00BC7D0B" w:rsidRDefault="00BC7D0B" w:rsidP="007329D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hAnsi="Acumin Pro"/>
          <w:sz w:val="22"/>
          <w:szCs w:val="22"/>
        </w:rPr>
        <w:sectPr w:rsidR="00BC7D0B" w:rsidSect="00EE0B9A">
          <w:headerReference w:type="default" r:id="rId10"/>
          <w:headerReference w:type="first" r:id="rId11"/>
          <w:footerReference w:type="first" r:id="rId12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28E15152" w14:textId="0B473005" w:rsidR="00C81D04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tentatives de contrôle ou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intimidation de communautés ou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organisations/groupes de la communauté ;</w:t>
      </w:r>
    </w:p>
    <w:p w14:paraId="66F97414" w14:textId="3731A8BB" w:rsidR="00C81D04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refus de traiter ou de délivrer des documents officiels pour harceler et intimider les communautés et contrôler leurs actions ;</w:t>
      </w:r>
    </w:p>
    <w:p w14:paraId="0AE71370" w14:textId="3CC74C62" w:rsidR="00C81D04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 xml:space="preserve">retrait ou menace de retrait de visas, passeports ou autres documents officiels de certaines personnes en Nouvelle-Zélande pour harceler et intimider les communautés et contrôler leurs actions ; </w:t>
      </w:r>
    </w:p>
    <w:p w14:paraId="5DE15FF1" w14:textId="5A0D04E9" w:rsidR="00C81D04" w:rsidRPr="0011154D" w:rsidRDefault="0031265A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09FE3CEF" wp14:editId="50093780">
            <wp:simplePos x="0" y="0"/>
            <wp:positionH relativeFrom="page">
              <wp:posOffset>-242470</wp:posOffset>
            </wp:positionH>
            <wp:positionV relativeFrom="paragraph">
              <wp:posOffset>569294</wp:posOffset>
            </wp:positionV>
            <wp:extent cx="7755255" cy="5115168"/>
            <wp:effectExtent l="0" t="0" r="0" b="0"/>
            <wp:wrapNone/>
            <wp:docPr id="771386204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86204" name="Picture 1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55" cy="511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F27">
        <w:rPr>
          <w:rFonts w:ascii="Acumin Pro" w:hAnsi="Acumin Pro"/>
          <w:sz w:val="22"/>
        </w:rPr>
        <w:t>menaces à l</w:t>
      </w:r>
      <w:r w:rsidR="00565CF5">
        <w:rPr>
          <w:rFonts w:ascii="Acumin Pro" w:hAnsi="Acumin Pro"/>
          <w:sz w:val="22"/>
        </w:rPr>
        <w:t>’</w:t>
      </w:r>
      <w:r w:rsidR="00810F27">
        <w:rPr>
          <w:rFonts w:ascii="Acumin Pro" w:hAnsi="Acumin Pro"/>
          <w:sz w:val="22"/>
        </w:rPr>
        <w:t>intention de personnes en Nouvelle-Zélande ou de leurs familles qui vivent à l</w:t>
      </w:r>
      <w:r w:rsidR="00565CF5">
        <w:rPr>
          <w:rFonts w:ascii="Acumin Pro" w:hAnsi="Acumin Pro"/>
          <w:sz w:val="22"/>
        </w:rPr>
        <w:t>’</w:t>
      </w:r>
      <w:r w:rsidR="00810F27">
        <w:rPr>
          <w:rFonts w:ascii="Acumin Pro" w:hAnsi="Acumin Pro"/>
          <w:sz w:val="22"/>
        </w:rPr>
        <w:t xml:space="preserve">étranger (y compris des menaces et du harcèlement sur les réseaux sociaux) ; </w:t>
      </w:r>
    </w:p>
    <w:p w14:paraId="533D1707" w14:textId="631ECC48" w:rsidR="003108E7" w:rsidRDefault="00C81D04" w:rsidP="003108E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retour forcé de personnes dans leur pays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origine contre leur gré ;</w:t>
      </w:r>
      <w:r w:rsidR="003108E7">
        <w:rPr>
          <w:rFonts w:ascii="Acumin Pro" w:hAnsi="Acumin Pro"/>
          <w:sz w:val="22"/>
          <w:szCs w:val="22"/>
        </w:rPr>
        <w:br/>
      </w:r>
    </w:p>
    <w:p w14:paraId="113F31A4" w14:textId="63773D50" w:rsidR="003108E7" w:rsidRPr="003108E7" w:rsidRDefault="003108E7" w:rsidP="003108E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 w:rsidRPr="003108E7">
        <w:rPr>
          <w:rFonts w:ascii="Acumin Pro" w:hAnsi="Acumin Pro"/>
          <w:sz w:val="22"/>
          <w:szCs w:val="22"/>
        </w:rPr>
        <w:br w:type="column"/>
      </w:r>
      <w:r>
        <w:rPr>
          <w:rFonts w:ascii="Acumin Pro" w:hAnsi="Acumin Pro"/>
          <w:sz w:val="22"/>
        </w:rPr>
        <w:t>surveillance non autorisée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une communauté par un État étranger en vue de menacer ou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intimider les membres de cette communauté ;</w:t>
      </w:r>
    </w:p>
    <w:p w14:paraId="7958A2FD" w14:textId="47EE8396" w:rsidR="00BC7D0B" w:rsidRPr="0011154D" w:rsidRDefault="00BC7D0B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tentatives de bâillonnement de certains groupes ou communautés pour les empêcher de partager ouvertement leurs points de vue ou opinions divergents de ceux de l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État étranger, en utilisant des menaces ou des intimidations ;</w:t>
      </w:r>
    </w:p>
    <w:p w14:paraId="5871C7A2" w14:textId="31BE9CD8" w:rsidR="00BC7D0B" w:rsidRPr="0011154D" w:rsidRDefault="00BC7D0B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tentatives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annulation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événements en Nouvelle-Zélande pour empêcher les gens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exprimer des opinions ou des croyances avec lesquelles un État étranger n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est pas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accord ;</w:t>
      </w:r>
    </w:p>
    <w:p w14:paraId="29B7AF0B" w14:textId="5B4B0721" w:rsidR="00BC0EFD" w:rsidRPr="0011154D" w:rsidRDefault="00C81D04" w:rsidP="00810F27">
      <w:pPr>
        <w:pStyle w:val="ListParagraph"/>
        <w:numPr>
          <w:ilvl w:val="0"/>
          <w:numId w:val="25"/>
        </w:numPr>
        <w:spacing w:after="12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transmission des menaces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un État étranger à l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intention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une communauté en Nouvelle-Zélande ;</w:t>
      </w:r>
    </w:p>
    <w:p w14:paraId="35205247" w14:textId="633CEDA1" w:rsidR="001E1F6B" w:rsidRDefault="00BC0EFD" w:rsidP="007329D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hAnsi="Acumin Pro"/>
          <w:sz w:val="22"/>
          <w:szCs w:val="22"/>
        </w:rPr>
      </w:pPr>
      <w:r>
        <w:rPr>
          <w:rFonts w:ascii="Acumin Pro" w:hAnsi="Acumin Pro"/>
          <w:sz w:val="22"/>
        </w:rPr>
        <w:t>tentatives de manipulation des élections et d</w:t>
      </w:r>
      <w:r w:rsidR="00565CF5">
        <w:rPr>
          <w:rFonts w:ascii="Acumin Pro" w:hAnsi="Acumin Pro"/>
          <w:sz w:val="22"/>
        </w:rPr>
        <w:t>’</w:t>
      </w:r>
      <w:r>
        <w:rPr>
          <w:rFonts w:ascii="Acumin Pro" w:hAnsi="Acumin Pro"/>
          <w:sz w:val="22"/>
        </w:rPr>
        <w:t>autres processus démocratiques.</w:t>
      </w:r>
    </w:p>
    <w:p w14:paraId="19DB8B97" w14:textId="318F401A" w:rsidR="00E34170" w:rsidRPr="001E1F6B" w:rsidRDefault="00E34170" w:rsidP="001E1F6B">
      <w:pPr>
        <w:keepLines w:val="0"/>
        <w:rPr>
          <w:rFonts w:ascii="Acumin Pro" w:hAnsi="Acumin Pro"/>
          <w:sz w:val="22"/>
          <w:szCs w:val="22"/>
        </w:rPr>
      </w:pPr>
    </w:p>
    <w:sectPr w:rsidR="00E34170" w:rsidRPr="001E1F6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F50CB" w14:textId="77777777" w:rsidR="001914B6" w:rsidRDefault="001914B6">
      <w:r>
        <w:separator/>
      </w:r>
    </w:p>
    <w:p w14:paraId="69DB7547" w14:textId="77777777" w:rsidR="001914B6" w:rsidRDefault="001914B6"/>
    <w:p w14:paraId="232F1676" w14:textId="77777777" w:rsidR="001914B6" w:rsidRDefault="001914B6"/>
  </w:endnote>
  <w:endnote w:type="continuationSeparator" w:id="0">
    <w:p w14:paraId="480D9D4D" w14:textId="77777777" w:rsidR="001914B6" w:rsidRDefault="001914B6">
      <w:r>
        <w:continuationSeparator/>
      </w:r>
    </w:p>
    <w:p w14:paraId="4D58653E" w14:textId="77777777" w:rsidR="001914B6" w:rsidRDefault="001914B6"/>
    <w:p w14:paraId="5330E64C" w14:textId="77777777" w:rsidR="001914B6" w:rsidRDefault="001914B6"/>
  </w:endnote>
  <w:endnote w:type="continuationNotice" w:id="1">
    <w:p w14:paraId="103E3730" w14:textId="77777777" w:rsidR="001914B6" w:rsidRDefault="001914B6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cumin Pro">
    <w:altName w:val="Calibri"/>
    <w:panose1 w:val="00000000000000000000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FB9A8" w14:textId="1222E42F" w:rsidR="00810F27" w:rsidRPr="00810F27" w:rsidRDefault="00810F27" w:rsidP="00810F27">
    <w:pPr>
      <w:rPr>
        <w:rFonts w:ascii="Acumin Pro" w:hAnsi="Acumin Pro"/>
        <w:b/>
        <w:bCs/>
        <w:color w:val="000000" w:themeColor="text1"/>
        <w:sz w:val="18"/>
        <w:szCs w:val="18"/>
      </w:rPr>
    </w:pPr>
    <w:r>
      <w:rPr>
        <w:rFonts w:ascii="Acumin Pro" w:hAnsi="Acumin Pro"/>
        <w:sz w:val="18"/>
      </w:rPr>
      <w:t xml:space="preserve">*Ce contenu est adapté du </w:t>
    </w:r>
    <w:hyperlink r:id="rId1" w:history="1">
      <w:r>
        <w:rPr>
          <w:rStyle w:val="Hyperlink"/>
          <w:rFonts w:ascii="Acumin Pro" w:hAnsi="Acumin Pro"/>
          <w:b/>
          <w:sz w:val="18"/>
        </w:rPr>
        <w:t>rapport 2024 du NZSIS : « New Zealand</w:t>
      </w:r>
      <w:r w:rsidR="00565CF5">
        <w:rPr>
          <w:rStyle w:val="Hyperlink"/>
          <w:rFonts w:ascii="Acumin Pro" w:hAnsi="Acumin Pro"/>
          <w:b/>
          <w:sz w:val="18"/>
        </w:rPr>
        <w:t>’</w:t>
      </w:r>
      <w:r>
        <w:rPr>
          <w:rStyle w:val="Hyperlink"/>
          <w:rFonts w:ascii="Acumin Pro" w:hAnsi="Acumin Pro"/>
          <w:b/>
          <w:sz w:val="18"/>
        </w:rPr>
        <w:t xml:space="preserve">s Security Threat Environment » (Environnement des menaces pour la sécurité en Nouvelle-Zélande) </w:t>
      </w:r>
    </w:hyperlink>
    <w:r w:rsidRPr="0011154D">
      <w:rPr>
        <w:rFonts w:ascii="Acumin Pro" w:hAnsi="Acumin Pro"/>
        <w:b/>
        <w:bCs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8DF35" w14:textId="77777777" w:rsidR="001914B6" w:rsidRDefault="001914B6" w:rsidP="00FB1990">
      <w:pPr>
        <w:pStyle w:val="Spacer"/>
      </w:pPr>
      <w:r>
        <w:separator/>
      </w:r>
    </w:p>
    <w:p w14:paraId="1437CB66" w14:textId="77777777" w:rsidR="001914B6" w:rsidRDefault="001914B6" w:rsidP="00FB1990">
      <w:pPr>
        <w:pStyle w:val="Spacer"/>
      </w:pPr>
    </w:p>
  </w:footnote>
  <w:footnote w:type="continuationSeparator" w:id="0">
    <w:p w14:paraId="22CE31A8" w14:textId="77777777" w:rsidR="001914B6" w:rsidRDefault="001914B6">
      <w:r>
        <w:continuationSeparator/>
      </w:r>
    </w:p>
    <w:p w14:paraId="5B53BAC5" w14:textId="77777777" w:rsidR="001914B6" w:rsidRDefault="001914B6"/>
    <w:p w14:paraId="3630EF02" w14:textId="77777777" w:rsidR="001914B6" w:rsidRDefault="001914B6"/>
  </w:footnote>
  <w:footnote w:type="continuationNotice" w:id="1">
    <w:p w14:paraId="6046A307" w14:textId="77777777" w:rsidR="001914B6" w:rsidRDefault="001914B6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966A7" w14:textId="7BB98891" w:rsidR="004F64EB" w:rsidRPr="0031265A" w:rsidRDefault="004F64EB" w:rsidP="004F64EB">
    <w:pPr>
      <w:pStyle w:val="Header"/>
      <w:jc w:val="center"/>
      <w:rPr>
        <w:rFonts w:ascii="Acumin Pro" w:hAnsi="Acumin Pro"/>
        <w:sz w:val="18"/>
        <w:szCs w:val="18"/>
      </w:rPr>
    </w:pPr>
    <w:r w:rsidRPr="0031265A">
      <w:rPr>
        <w:rFonts w:ascii="Acumin Pro" w:hAnsi="Acumin Pro"/>
        <w:b/>
        <w:sz w:val="18"/>
        <w:szCs w:val="18"/>
      </w:rPr>
      <w:t xml:space="preserve">Les ingérences étrangères portent atteinte aux droits et aux libertés des habitants de Nouvelle-Zélande </w:t>
    </w:r>
    <w:r w:rsidRPr="0031265A">
      <w:rPr>
        <w:rFonts w:ascii="Acumin Pro" w:hAnsi="Acumin Pro"/>
        <w:sz w:val="18"/>
        <w:szCs w:val="18"/>
      </w:rPr>
      <w:t xml:space="preserve"> </w:t>
    </w:r>
    <w:sdt>
      <w:sdtPr>
        <w:rPr>
          <w:rFonts w:ascii="Acumin Pro" w:hAnsi="Acumin Pro"/>
          <w:sz w:val="18"/>
          <w:szCs w:val="18"/>
        </w:rPr>
        <w:id w:val="423689384"/>
        <w:docPartObj>
          <w:docPartGallery w:val="Page Numbers (Top of Page)"/>
          <w:docPartUnique/>
        </w:docPartObj>
      </w:sdtPr>
      <w:sdtContent>
        <w:r w:rsidRPr="0031265A">
          <w:rPr>
            <w:rFonts w:ascii="Acumin Pro" w:hAnsi="Acumin Pro"/>
            <w:sz w:val="18"/>
            <w:szCs w:val="18"/>
          </w:rPr>
          <w:br/>
          <w:t xml:space="preserve"> </w:t>
        </w:r>
        <w:r w:rsidRPr="0031265A">
          <w:rPr>
            <w:rFonts w:ascii="Acumin Pro" w:hAnsi="Acumin Pro"/>
            <w:sz w:val="18"/>
            <w:szCs w:val="18"/>
          </w:rPr>
          <w:fldChar w:fldCharType="begin"/>
        </w:r>
        <w:r w:rsidRPr="0031265A">
          <w:rPr>
            <w:rFonts w:ascii="Acumin Pro" w:hAnsi="Acumin Pro"/>
            <w:sz w:val="18"/>
            <w:szCs w:val="18"/>
          </w:rPr>
          <w:instrText xml:space="preserve"> PAGE   \* MERGEFORMAT </w:instrText>
        </w:r>
        <w:r w:rsidRPr="0031265A">
          <w:rPr>
            <w:rFonts w:ascii="Acumin Pro" w:hAnsi="Acumin Pro"/>
            <w:sz w:val="18"/>
            <w:szCs w:val="18"/>
          </w:rPr>
          <w:fldChar w:fldCharType="separate"/>
        </w:r>
        <w:r w:rsidRPr="0031265A">
          <w:rPr>
            <w:rFonts w:ascii="Acumin Pro" w:hAnsi="Acumin Pro"/>
            <w:sz w:val="18"/>
            <w:szCs w:val="18"/>
          </w:rPr>
          <w:t>2</w:t>
        </w:r>
        <w:r w:rsidRPr="0031265A">
          <w:rPr>
            <w:rFonts w:ascii="Acumin Pro" w:hAnsi="Acumin Pro"/>
            <w:sz w:val="18"/>
            <w:szCs w:val="18"/>
          </w:rPr>
          <w:fldChar w:fldCharType="end"/>
        </w:r>
      </w:sdtContent>
    </w:sdt>
  </w:p>
  <w:p w14:paraId="396BFA5E" w14:textId="74E8740F" w:rsidR="00677F8A" w:rsidRPr="004F64EB" w:rsidRDefault="00677F8A" w:rsidP="003423F6">
    <w:pPr>
      <w:pStyle w:val="Header"/>
      <w:jc w:val="center"/>
      <w:rPr>
        <w:rFonts w:ascii="Acumin Pro" w:hAnsi="Acumin Pro"/>
        <w:b/>
        <w:bCs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866BA" w14:textId="0375F1A1" w:rsidR="004F64EB" w:rsidRPr="004F64EB" w:rsidRDefault="00000000" w:rsidP="004F64EB">
    <w:pPr>
      <w:pStyle w:val="Header"/>
      <w:jc w:val="center"/>
    </w:pPr>
    <w:sdt>
      <w:sdtPr>
        <w:rPr>
          <w:rFonts w:ascii="Acumin Pro" w:hAnsi="Acumin Pro"/>
          <w:sz w:val="20"/>
          <w:szCs w:val="20"/>
        </w:rPr>
        <w:id w:val="-2144036067"/>
        <w:docPartObj>
          <w:docPartGallery w:val="Page Numbers (Top of Page)"/>
          <w:docPartUnique/>
        </w:docPartObj>
      </w:sdtPr>
      <w:sdtContent>
        <w:r w:rsidR="004F64EB">
          <w:rPr>
            <w:rFonts w:ascii="Acumin Pro" w:hAnsi="Acumin Pro"/>
            <w:sz w:val="20"/>
            <w:szCs w:val="20"/>
          </w:rPr>
          <w:br/>
        </w:r>
        <w:r>
          <w:rPr>
            <w:rFonts w:ascii="Acumin Pro" w:hAnsi="Acumin Pro"/>
            <w:sz w:val="20"/>
          </w:rPr>
          <w:t xml:space="preserve"> </w:t>
        </w:r>
        <w:r w:rsidR="004F64EB" w:rsidRPr="004F64EB">
          <w:rPr>
            <w:rFonts w:ascii="Acumin Pro" w:hAnsi="Acumin Pro"/>
            <w:sz w:val="20"/>
            <w:szCs w:val="20"/>
          </w:rPr>
          <w:fldChar w:fldCharType="begin"/>
        </w:r>
        <w:r w:rsidR="004F64EB" w:rsidRPr="004F64EB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="004F64EB" w:rsidRPr="004F64EB">
          <w:rPr>
            <w:rFonts w:ascii="Acumin Pro" w:hAnsi="Acumin Pro"/>
            <w:sz w:val="20"/>
            <w:szCs w:val="20"/>
          </w:rPr>
          <w:fldChar w:fldCharType="separate"/>
        </w:r>
        <w:r>
          <w:rPr>
            <w:rFonts w:ascii="Acumin Pro" w:hAnsi="Acumin Pro"/>
            <w:sz w:val="20"/>
          </w:rPr>
          <w:t>2</w:t>
        </w:r>
        <w:r w:rsidR="004F64EB" w:rsidRPr="004F64EB">
          <w:rPr>
            <w:rFonts w:ascii="Acumin Pro" w:hAnsi="Acumin Pro"/>
            <w:sz w:val="20"/>
            <w:szCs w:val="20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FE4736"/>
    <w:multiLevelType w:val="hybridMultilevel"/>
    <w:tmpl w:val="763C3870"/>
    <w:lvl w:ilvl="0" w:tplc="B1102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3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6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7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657732654">
    <w:abstractNumId w:val="5"/>
  </w:num>
  <w:num w:numId="2" w16cid:durableId="1923442292">
    <w:abstractNumId w:val="4"/>
  </w:num>
  <w:num w:numId="3" w16cid:durableId="1955283440">
    <w:abstractNumId w:val="3"/>
  </w:num>
  <w:num w:numId="4" w16cid:durableId="1595017861">
    <w:abstractNumId w:val="2"/>
  </w:num>
  <w:num w:numId="5" w16cid:durableId="202909630">
    <w:abstractNumId w:val="1"/>
  </w:num>
  <w:num w:numId="6" w16cid:durableId="454182321">
    <w:abstractNumId w:val="0"/>
  </w:num>
  <w:num w:numId="7" w16cid:durableId="1676952150">
    <w:abstractNumId w:val="20"/>
  </w:num>
  <w:num w:numId="8" w16cid:durableId="150869909">
    <w:abstractNumId w:val="21"/>
  </w:num>
  <w:num w:numId="9" w16cid:durableId="1713190559">
    <w:abstractNumId w:val="16"/>
  </w:num>
  <w:num w:numId="10" w16cid:durableId="1191333616">
    <w:abstractNumId w:val="10"/>
  </w:num>
  <w:num w:numId="11" w16cid:durableId="1788115535">
    <w:abstractNumId w:val="22"/>
  </w:num>
  <w:num w:numId="12" w16cid:durableId="1166944285">
    <w:abstractNumId w:val="25"/>
  </w:num>
  <w:num w:numId="13" w16cid:durableId="484705610">
    <w:abstractNumId w:val="27"/>
  </w:num>
  <w:num w:numId="14" w16cid:durableId="1519615832">
    <w:abstractNumId w:val="7"/>
  </w:num>
  <w:num w:numId="15" w16cid:durableId="1785687504">
    <w:abstractNumId w:val="14"/>
  </w:num>
  <w:num w:numId="16" w16cid:durableId="1774277765">
    <w:abstractNumId w:val="28"/>
  </w:num>
  <w:num w:numId="17" w16cid:durableId="139998930">
    <w:abstractNumId w:val="26"/>
  </w:num>
  <w:num w:numId="18" w16cid:durableId="201289977">
    <w:abstractNumId w:val="24"/>
  </w:num>
  <w:num w:numId="19" w16cid:durableId="1567493990">
    <w:abstractNumId w:val="17"/>
  </w:num>
  <w:num w:numId="20" w16cid:durableId="986980018">
    <w:abstractNumId w:val="15"/>
  </w:num>
  <w:num w:numId="21" w16cid:durableId="289868191">
    <w:abstractNumId w:val="9"/>
  </w:num>
  <w:num w:numId="22" w16cid:durableId="694044753">
    <w:abstractNumId w:val="6"/>
  </w:num>
  <w:num w:numId="23" w16cid:durableId="1922788020">
    <w:abstractNumId w:val="11"/>
  </w:num>
  <w:num w:numId="24" w16cid:durableId="1493567629">
    <w:abstractNumId w:val="8"/>
  </w:num>
  <w:num w:numId="25" w16cid:durableId="1501654278">
    <w:abstractNumId w:val="19"/>
  </w:num>
  <w:num w:numId="26" w16cid:durableId="2086877355">
    <w:abstractNumId w:val="12"/>
  </w:num>
  <w:num w:numId="27" w16cid:durableId="182981484">
    <w:abstractNumId w:val="18"/>
  </w:num>
  <w:num w:numId="28" w16cid:durableId="1597906698">
    <w:abstractNumId w:val="26"/>
  </w:num>
  <w:num w:numId="29" w16cid:durableId="1704820280">
    <w:abstractNumId w:val="26"/>
  </w:num>
  <w:num w:numId="30" w16cid:durableId="1104349096">
    <w:abstractNumId w:val="23"/>
  </w:num>
  <w:num w:numId="31" w16cid:durableId="1378697160">
    <w:abstractNumId w:val="13"/>
  </w:num>
  <w:num w:numId="32" w16cid:durableId="1812400526">
    <w:abstractNumId w:val="26"/>
  </w:num>
  <w:num w:numId="33" w16cid:durableId="1881627237">
    <w:abstractNumId w:val="26"/>
  </w:num>
  <w:num w:numId="34" w16cid:durableId="1431968149">
    <w:abstractNumId w:val="26"/>
  </w:num>
  <w:num w:numId="35" w16cid:durableId="811749608">
    <w:abstractNumId w:val="26"/>
  </w:num>
  <w:num w:numId="36" w16cid:durableId="450368740">
    <w:abstractNumId w:val="26"/>
  </w:num>
  <w:num w:numId="37" w16cid:durableId="79765393">
    <w:abstractNumId w:val="26"/>
  </w:num>
  <w:num w:numId="38" w16cid:durableId="1254320958">
    <w:abstractNumId w:val="26"/>
  </w:num>
  <w:num w:numId="39" w16cid:durableId="1432629687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3360"/>
    <w:rsid w:val="00003FC7"/>
    <w:rsid w:val="00005919"/>
    <w:rsid w:val="00007C42"/>
    <w:rsid w:val="00015020"/>
    <w:rsid w:val="0001647B"/>
    <w:rsid w:val="000178D7"/>
    <w:rsid w:val="00020010"/>
    <w:rsid w:val="00034673"/>
    <w:rsid w:val="00036671"/>
    <w:rsid w:val="00037226"/>
    <w:rsid w:val="000409E2"/>
    <w:rsid w:val="00044EA1"/>
    <w:rsid w:val="00047E0D"/>
    <w:rsid w:val="00054574"/>
    <w:rsid w:val="0005649A"/>
    <w:rsid w:val="00063BB2"/>
    <w:rsid w:val="00065F18"/>
    <w:rsid w:val="00067005"/>
    <w:rsid w:val="000701DA"/>
    <w:rsid w:val="00071F51"/>
    <w:rsid w:val="00076035"/>
    <w:rsid w:val="00077013"/>
    <w:rsid w:val="00077D3D"/>
    <w:rsid w:val="00083207"/>
    <w:rsid w:val="00091C3A"/>
    <w:rsid w:val="00092ECE"/>
    <w:rsid w:val="000A02D6"/>
    <w:rsid w:val="000A06B6"/>
    <w:rsid w:val="000A4702"/>
    <w:rsid w:val="000A5E13"/>
    <w:rsid w:val="000D61F6"/>
    <w:rsid w:val="000E3240"/>
    <w:rsid w:val="000E4AE9"/>
    <w:rsid w:val="000E4F44"/>
    <w:rsid w:val="000E677B"/>
    <w:rsid w:val="000F308F"/>
    <w:rsid w:val="000F4ADF"/>
    <w:rsid w:val="000F61AF"/>
    <w:rsid w:val="0010171C"/>
    <w:rsid w:val="00102FAD"/>
    <w:rsid w:val="00110572"/>
    <w:rsid w:val="0011154D"/>
    <w:rsid w:val="00121870"/>
    <w:rsid w:val="00126FDE"/>
    <w:rsid w:val="00133696"/>
    <w:rsid w:val="0013703F"/>
    <w:rsid w:val="00140ED2"/>
    <w:rsid w:val="00143E7C"/>
    <w:rsid w:val="0014415C"/>
    <w:rsid w:val="0014565E"/>
    <w:rsid w:val="00145E3D"/>
    <w:rsid w:val="001477D0"/>
    <w:rsid w:val="00152A78"/>
    <w:rsid w:val="001536C9"/>
    <w:rsid w:val="001548D8"/>
    <w:rsid w:val="0016433D"/>
    <w:rsid w:val="00173F8B"/>
    <w:rsid w:val="00175A48"/>
    <w:rsid w:val="00184C0F"/>
    <w:rsid w:val="001914B6"/>
    <w:rsid w:val="001A5D69"/>
    <w:rsid w:val="001A5F55"/>
    <w:rsid w:val="001A7A32"/>
    <w:rsid w:val="001B0BA5"/>
    <w:rsid w:val="001B698C"/>
    <w:rsid w:val="001C0031"/>
    <w:rsid w:val="001C0C30"/>
    <w:rsid w:val="001C1FEF"/>
    <w:rsid w:val="001D0111"/>
    <w:rsid w:val="001D04B2"/>
    <w:rsid w:val="001D1954"/>
    <w:rsid w:val="001D7EAE"/>
    <w:rsid w:val="001E1F6B"/>
    <w:rsid w:val="001E64FC"/>
    <w:rsid w:val="001F0724"/>
    <w:rsid w:val="002007DF"/>
    <w:rsid w:val="00204EB8"/>
    <w:rsid w:val="00205178"/>
    <w:rsid w:val="00205FE8"/>
    <w:rsid w:val="00206BA3"/>
    <w:rsid w:val="00215160"/>
    <w:rsid w:val="002224B4"/>
    <w:rsid w:val="00226D5E"/>
    <w:rsid w:val="00237A3D"/>
    <w:rsid w:val="00240E83"/>
    <w:rsid w:val="002502D1"/>
    <w:rsid w:val="00254032"/>
    <w:rsid w:val="00260A17"/>
    <w:rsid w:val="00270EEC"/>
    <w:rsid w:val="002777D8"/>
    <w:rsid w:val="002806A2"/>
    <w:rsid w:val="00297CC7"/>
    <w:rsid w:val="002A0B0F"/>
    <w:rsid w:val="002A194F"/>
    <w:rsid w:val="002A462A"/>
    <w:rsid w:val="002A4BD9"/>
    <w:rsid w:val="002A4FE7"/>
    <w:rsid w:val="002B1CEB"/>
    <w:rsid w:val="002D3125"/>
    <w:rsid w:val="002D4AFB"/>
    <w:rsid w:val="002D4F42"/>
    <w:rsid w:val="002E5573"/>
    <w:rsid w:val="002F0430"/>
    <w:rsid w:val="0030084C"/>
    <w:rsid w:val="003039E1"/>
    <w:rsid w:val="003108E7"/>
    <w:rsid w:val="003125FD"/>
    <w:rsid w:val="0031265A"/>
    <w:rsid w:val="003129BA"/>
    <w:rsid w:val="003148FC"/>
    <w:rsid w:val="0032132E"/>
    <w:rsid w:val="00330820"/>
    <w:rsid w:val="0033396F"/>
    <w:rsid w:val="00340C26"/>
    <w:rsid w:val="003423F6"/>
    <w:rsid w:val="003465C8"/>
    <w:rsid w:val="0035755F"/>
    <w:rsid w:val="0037016B"/>
    <w:rsid w:val="00370FC0"/>
    <w:rsid w:val="00373206"/>
    <w:rsid w:val="003737ED"/>
    <w:rsid w:val="00375B80"/>
    <w:rsid w:val="00377352"/>
    <w:rsid w:val="003A10DA"/>
    <w:rsid w:val="003A12C8"/>
    <w:rsid w:val="003A4BDB"/>
    <w:rsid w:val="003A6FFE"/>
    <w:rsid w:val="003A7695"/>
    <w:rsid w:val="003B045F"/>
    <w:rsid w:val="003B3A23"/>
    <w:rsid w:val="003B3B89"/>
    <w:rsid w:val="003B6592"/>
    <w:rsid w:val="003C1071"/>
    <w:rsid w:val="003C75FE"/>
    <w:rsid w:val="003C772C"/>
    <w:rsid w:val="003E0C14"/>
    <w:rsid w:val="003F0A59"/>
    <w:rsid w:val="003F1456"/>
    <w:rsid w:val="003F2B58"/>
    <w:rsid w:val="003F4C7B"/>
    <w:rsid w:val="003F5886"/>
    <w:rsid w:val="0040020C"/>
    <w:rsid w:val="00401CA0"/>
    <w:rsid w:val="0040700B"/>
    <w:rsid w:val="00407F54"/>
    <w:rsid w:val="00411341"/>
    <w:rsid w:val="00413966"/>
    <w:rsid w:val="00415015"/>
    <w:rsid w:val="00415040"/>
    <w:rsid w:val="004153DA"/>
    <w:rsid w:val="00415846"/>
    <w:rsid w:val="00415CDB"/>
    <w:rsid w:val="0042115E"/>
    <w:rsid w:val="004231DC"/>
    <w:rsid w:val="0042551E"/>
    <w:rsid w:val="00433AD8"/>
    <w:rsid w:val="00437A53"/>
    <w:rsid w:val="0045013B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0FDC"/>
    <w:rsid w:val="004C4DDD"/>
    <w:rsid w:val="004C56A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F2E8A"/>
    <w:rsid w:val="004F55E1"/>
    <w:rsid w:val="004F64EB"/>
    <w:rsid w:val="00501C4B"/>
    <w:rsid w:val="005028A7"/>
    <w:rsid w:val="00502BD0"/>
    <w:rsid w:val="005078B7"/>
    <w:rsid w:val="00510D73"/>
    <w:rsid w:val="00512ACB"/>
    <w:rsid w:val="00516443"/>
    <w:rsid w:val="0052216D"/>
    <w:rsid w:val="00526115"/>
    <w:rsid w:val="00533FAF"/>
    <w:rsid w:val="00534BC1"/>
    <w:rsid w:val="005366B6"/>
    <w:rsid w:val="00537DA2"/>
    <w:rsid w:val="005419A9"/>
    <w:rsid w:val="0054222D"/>
    <w:rsid w:val="00551815"/>
    <w:rsid w:val="00554BCD"/>
    <w:rsid w:val="00555F60"/>
    <w:rsid w:val="005566CD"/>
    <w:rsid w:val="005605A5"/>
    <w:rsid w:val="00560B3C"/>
    <w:rsid w:val="00561A97"/>
    <w:rsid w:val="00563DAC"/>
    <w:rsid w:val="00565CF5"/>
    <w:rsid w:val="005675E0"/>
    <w:rsid w:val="00570A71"/>
    <w:rsid w:val="00570C00"/>
    <w:rsid w:val="00576AAA"/>
    <w:rsid w:val="0058206B"/>
    <w:rsid w:val="00585690"/>
    <w:rsid w:val="00585B2E"/>
    <w:rsid w:val="00586B2A"/>
    <w:rsid w:val="00586F76"/>
    <w:rsid w:val="00591BDC"/>
    <w:rsid w:val="00594AAA"/>
    <w:rsid w:val="00595B33"/>
    <w:rsid w:val="00595C87"/>
    <w:rsid w:val="0059662F"/>
    <w:rsid w:val="005A7B01"/>
    <w:rsid w:val="005B1205"/>
    <w:rsid w:val="005B20CE"/>
    <w:rsid w:val="005B7254"/>
    <w:rsid w:val="005D3066"/>
    <w:rsid w:val="005E1D38"/>
    <w:rsid w:val="005E4B13"/>
    <w:rsid w:val="005E4C02"/>
    <w:rsid w:val="005F01DF"/>
    <w:rsid w:val="005F76CC"/>
    <w:rsid w:val="005F7FF8"/>
    <w:rsid w:val="006004C4"/>
    <w:rsid w:val="00600CA4"/>
    <w:rsid w:val="00602416"/>
    <w:rsid w:val="006025CE"/>
    <w:rsid w:val="00602C7B"/>
    <w:rsid w:val="00603635"/>
    <w:rsid w:val="006041F2"/>
    <w:rsid w:val="0060588F"/>
    <w:rsid w:val="006064F5"/>
    <w:rsid w:val="00617298"/>
    <w:rsid w:val="00617918"/>
    <w:rsid w:val="00627F70"/>
    <w:rsid w:val="00633CDD"/>
    <w:rsid w:val="00637753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402"/>
    <w:rsid w:val="006A5894"/>
    <w:rsid w:val="006A5C31"/>
    <w:rsid w:val="006B1CB2"/>
    <w:rsid w:val="006B1DD1"/>
    <w:rsid w:val="006B3396"/>
    <w:rsid w:val="006B4D86"/>
    <w:rsid w:val="006B4FE7"/>
    <w:rsid w:val="006B6C41"/>
    <w:rsid w:val="006C195E"/>
    <w:rsid w:val="006C6B34"/>
    <w:rsid w:val="006D638F"/>
    <w:rsid w:val="006D7384"/>
    <w:rsid w:val="006E7BF7"/>
    <w:rsid w:val="006F2DA2"/>
    <w:rsid w:val="00701A9B"/>
    <w:rsid w:val="00702F2C"/>
    <w:rsid w:val="007068C8"/>
    <w:rsid w:val="00715B8F"/>
    <w:rsid w:val="00721665"/>
    <w:rsid w:val="0073106E"/>
    <w:rsid w:val="007329D7"/>
    <w:rsid w:val="007336A3"/>
    <w:rsid w:val="00755142"/>
    <w:rsid w:val="00756BB7"/>
    <w:rsid w:val="0075764B"/>
    <w:rsid w:val="00760C01"/>
    <w:rsid w:val="00761293"/>
    <w:rsid w:val="00765BAC"/>
    <w:rsid w:val="00767C04"/>
    <w:rsid w:val="0077097F"/>
    <w:rsid w:val="007736A2"/>
    <w:rsid w:val="00782BA3"/>
    <w:rsid w:val="00785F91"/>
    <w:rsid w:val="007872CF"/>
    <w:rsid w:val="007874A6"/>
    <w:rsid w:val="007A6226"/>
    <w:rsid w:val="007B3C61"/>
    <w:rsid w:val="007C7063"/>
    <w:rsid w:val="007D1918"/>
    <w:rsid w:val="007D5097"/>
    <w:rsid w:val="007E4AB2"/>
    <w:rsid w:val="007F03F2"/>
    <w:rsid w:val="007F04A4"/>
    <w:rsid w:val="007F4191"/>
    <w:rsid w:val="008031DF"/>
    <w:rsid w:val="008065D7"/>
    <w:rsid w:val="00810F27"/>
    <w:rsid w:val="008111A3"/>
    <w:rsid w:val="00816E30"/>
    <w:rsid w:val="00820E8A"/>
    <w:rsid w:val="00822049"/>
    <w:rsid w:val="0082264B"/>
    <w:rsid w:val="008275BE"/>
    <w:rsid w:val="0082765B"/>
    <w:rsid w:val="008352B1"/>
    <w:rsid w:val="008353E7"/>
    <w:rsid w:val="00835BD7"/>
    <w:rsid w:val="00840EA8"/>
    <w:rsid w:val="008428E8"/>
    <w:rsid w:val="00843D71"/>
    <w:rsid w:val="00846F11"/>
    <w:rsid w:val="0084745A"/>
    <w:rsid w:val="0084764B"/>
    <w:rsid w:val="008504D0"/>
    <w:rsid w:val="008505BF"/>
    <w:rsid w:val="00862682"/>
    <w:rsid w:val="00870045"/>
    <w:rsid w:val="00876E5F"/>
    <w:rsid w:val="00877BC9"/>
    <w:rsid w:val="00881A27"/>
    <w:rsid w:val="00884A12"/>
    <w:rsid w:val="00885015"/>
    <w:rsid w:val="00890CE4"/>
    <w:rsid w:val="00891ED7"/>
    <w:rsid w:val="008B2CF2"/>
    <w:rsid w:val="008B2DC1"/>
    <w:rsid w:val="008B7B54"/>
    <w:rsid w:val="008C3187"/>
    <w:rsid w:val="008C5674"/>
    <w:rsid w:val="008C5E4F"/>
    <w:rsid w:val="008D63B7"/>
    <w:rsid w:val="008D6A03"/>
    <w:rsid w:val="008D6CA7"/>
    <w:rsid w:val="008E508C"/>
    <w:rsid w:val="008E763A"/>
    <w:rsid w:val="008E7FEE"/>
    <w:rsid w:val="008F2F06"/>
    <w:rsid w:val="008F31F5"/>
    <w:rsid w:val="008F67F5"/>
    <w:rsid w:val="008F6BCE"/>
    <w:rsid w:val="00900D4B"/>
    <w:rsid w:val="00905F9B"/>
    <w:rsid w:val="00912CF0"/>
    <w:rsid w:val="00913E95"/>
    <w:rsid w:val="009170B9"/>
    <w:rsid w:val="00923A87"/>
    <w:rsid w:val="00927482"/>
    <w:rsid w:val="00936FF5"/>
    <w:rsid w:val="00944E97"/>
    <w:rsid w:val="0094654B"/>
    <w:rsid w:val="0095112B"/>
    <w:rsid w:val="00952238"/>
    <w:rsid w:val="0095712A"/>
    <w:rsid w:val="00971879"/>
    <w:rsid w:val="00973A6D"/>
    <w:rsid w:val="009804E0"/>
    <w:rsid w:val="00983735"/>
    <w:rsid w:val="009865AA"/>
    <w:rsid w:val="00987080"/>
    <w:rsid w:val="0098765A"/>
    <w:rsid w:val="00987AC9"/>
    <w:rsid w:val="00987E5B"/>
    <w:rsid w:val="00991569"/>
    <w:rsid w:val="00991620"/>
    <w:rsid w:val="009968B0"/>
    <w:rsid w:val="009A6CB2"/>
    <w:rsid w:val="009B0982"/>
    <w:rsid w:val="009B4C99"/>
    <w:rsid w:val="009C13FB"/>
    <w:rsid w:val="009D189F"/>
    <w:rsid w:val="009D1A6F"/>
    <w:rsid w:val="009D28CF"/>
    <w:rsid w:val="009D5142"/>
    <w:rsid w:val="009D7F5F"/>
    <w:rsid w:val="009E0375"/>
    <w:rsid w:val="009E409D"/>
    <w:rsid w:val="009E559E"/>
    <w:rsid w:val="009E5D36"/>
    <w:rsid w:val="009E6375"/>
    <w:rsid w:val="009E7CA0"/>
    <w:rsid w:val="00A04392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53E"/>
    <w:rsid w:val="00A374A3"/>
    <w:rsid w:val="00A40FE4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6638"/>
    <w:rsid w:val="00A74EFB"/>
    <w:rsid w:val="00A75504"/>
    <w:rsid w:val="00A77512"/>
    <w:rsid w:val="00A863E3"/>
    <w:rsid w:val="00A94161"/>
    <w:rsid w:val="00A9657D"/>
    <w:rsid w:val="00A97BFB"/>
    <w:rsid w:val="00AB0BBC"/>
    <w:rsid w:val="00AB3A92"/>
    <w:rsid w:val="00AB478B"/>
    <w:rsid w:val="00AB47AC"/>
    <w:rsid w:val="00AB4AD9"/>
    <w:rsid w:val="00AB5DA1"/>
    <w:rsid w:val="00AC6F4F"/>
    <w:rsid w:val="00AD6E77"/>
    <w:rsid w:val="00AD7A25"/>
    <w:rsid w:val="00AE0307"/>
    <w:rsid w:val="00AE2666"/>
    <w:rsid w:val="00AE478C"/>
    <w:rsid w:val="00AE6F8A"/>
    <w:rsid w:val="00AF001A"/>
    <w:rsid w:val="00AF3A5A"/>
    <w:rsid w:val="00AF3E15"/>
    <w:rsid w:val="00AF5218"/>
    <w:rsid w:val="00AF60A0"/>
    <w:rsid w:val="00B01A6F"/>
    <w:rsid w:val="00B0480E"/>
    <w:rsid w:val="00B07F64"/>
    <w:rsid w:val="00B1026A"/>
    <w:rsid w:val="00B167FB"/>
    <w:rsid w:val="00B17CDD"/>
    <w:rsid w:val="00B21166"/>
    <w:rsid w:val="00B25F91"/>
    <w:rsid w:val="00B263AE"/>
    <w:rsid w:val="00B33A6C"/>
    <w:rsid w:val="00B37AA2"/>
    <w:rsid w:val="00B42F17"/>
    <w:rsid w:val="00B43A02"/>
    <w:rsid w:val="00B47091"/>
    <w:rsid w:val="00B54F45"/>
    <w:rsid w:val="00B56534"/>
    <w:rsid w:val="00B57A21"/>
    <w:rsid w:val="00B60C08"/>
    <w:rsid w:val="00B62C3E"/>
    <w:rsid w:val="00B645DE"/>
    <w:rsid w:val="00B65857"/>
    <w:rsid w:val="00B66698"/>
    <w:rsid w:val="00B745DC"/>
    <w:rsid w:val="00B74827"/>
    <w:rsid w:val="00B829E5"/>
    <w:rsid w:val="00B84350"/>
    <w:rsid w:val="00B855A6"/>
    <w:rsid w:val="00B85BF5"/>
    <w:rsid w:val="00B8733A"/>
    <w:rsid w:val="00B91098"/>
    <w:rsid w:val="00B91821"/>
    <w:rsid w:val="00B91904"/>
    <w:rsid w:val="00B92735"/>
    <w:rsid w:val="00B969ED"/>
    <w:rsid w:val="00BA6CE1"/>
    <w:rsid w:val="00BA77F1"/>
    <w:rsid w:val="00BB0D90"/>
    <w:rsid w:val="00BB60C6"/>
    <w:rsid w:val="00BB7984"/>
    <w:rsid w:val="00BC0EFD"/>
    <w:rsid w:val="00BC42A3"/>
    <w:rsid w:val="00BC45F7"/>
    <w:rsid w:val="00BC6A06"/>
    <w:rsid w:val="00BC7D0B"/>
    <w:rsid w:val="00BD137C"/>
    <w:rsid w:val="00BD70AD"/>
    <w:rsid w:val="00BE16FD"/>
    <w:rsid w:val="00BE3BC7"/>
    <w:rsid w:val="00BF1AB7"/>
    <w:rsid w:val="00BF2A99"/>
    <w:rsid w:val="00BF7FE9"/>
    <w:rsid w:val="00C00BB8"/>
    <w:rsid w:val="00C03596"/>
    <w:rsid w:val="00C05EEC"/>
    <w:rsid w:val="00C15A13"/>
    <w:rsid w:val="00C238D9"/>
    <w:rsid w:val="00C24A9D"/>
    <w:rsid w:val="00C2677E"/>
    <w:rsid w:val="00C31542"/>
    <w:rsid w:val="00C3457E"/>
    <w:rsid w:val="00C44D42"/>
    <w:rsid w:val="00C5028E"/>
    <w:rsid w:val="00C54E78"/>
    <w:rsid w:val="00C6078D"/>
    <w:rsid w:val="00C626D0"/>
    <w:rsid w:val="00C657CF"/>
    <w:rsid w:val="00C743DE"/>
    <w:rsid w:val="00C80D62"/>
    <w:rsid w:val="00C81D04"/>
    <w:rsid w:val="00C8388B"/>
    <w:rsid w:val="00C84944"/>
    <w:rsid w:val="00C90217"/>
    <w:rsid w:val="00C94D59"/>
    <w:rsid w:val="00C96BFD"/>
    <w:rsid w:val="00C96C98"/>
    <w:rsid w:val="00CA5358"/>
    <w:rsid w:val="00CB0B17"/>
    <w:rsid w:val="00CB0DCA"/>
    <w:rsid w:val="00CB1DCA"/>
    <w:rsid w:val="00CC1B77"/>
    <w:rsid w:val="00CD502A"/>
    <w:rsid w:val="00CE4CD1"/>
    <w:rsid w:val="00CF12CF"/>
    <w:rsid w:val="00CF1A00"/>
    <w:rsid w:val="00CF2C4D"/>
    <w:rsid w:val="00CF4BE3"/>
    <w:rsid w:val="00D01C06"/>
    <w:rsid w:val="00D041AE"/>
    <w:rsid w:val="00D060D2"/>
    <w:rsid w:val="00D1102C"/>
    <w:rsid w:val="00D13E2D"/>
    <w:rsid w:val="00D14394"/>
    <w:rsid w:val="00D242CD"/>
    <w:rsid w:val="00D26F74"/>
    <w:rsid w:val="00D341C3"/>
    <w:rsid w:val="00D3779F"/>
    <w:rsid w:val="00D42843"/>
    <w:rsid w:val="00D43DB5"/>
    <w:rsid w:val="00D5152A"/>
    <w:rsid w:val="00D560EB"/>
    <w:rsid w:val="00D65145"/>
    <w:rsid w:val="00D657D5"/>
    <w:rsid w:val="00D73D87"/>
    <w:rsid w:val="00D74314"/>
    <w:rsid w:val="00D81410"/>
    <w:rsid w:val="00D92505"/>
    <w:rsid w:val="00DA267C"/>
    <w:rsid w:val="00DA27B3"/>
    <w:rsid w:val="00DA3EA9"/>
    <w:rsid w:val="00DA5101"/>
    <w:rsid w:val="00DA5FE9"/>
    <w:rsid w:val="00DA79EF"/>
    <w:rsid w:val="00DB0C0B"/>
    <w:rsid w:val="00DB3B74"/>
    <w:rsid w:val="00DC4B7A"/>
    <w:rsid w:val="00DC5870"/>
    <w:rsid w:val="00DD0384"/>
    <w:rsid w:val="00DD0901"/>
    <w:rsid w:val="00DD4AB0"/>
    <w:rsid w:val="00DD7701"/>
    <w:rsid w:val="00DE16B6"/>
    <w:rsid w:val="00DE3323"/>
    <w:rsid w:val="00DE36CA"/>
    <w:rsid w:val="00DE50D0"/>
    <w:rsid w:val="00DE7E63"/>
    <w:rsid w:val="00DF7440"/>
    <w:rsid w:val="00DF77A2"/>
    <w:rsid w:val="00DF7959"/>
    <w:rsid w:val="00DF7A72"/>
    <w:rsid w:val="00E0707C"/>
    <w:rsid w:val="00E16CCC"/>
    <w:rsid w:val="00E32A3A"/>
    <w:rsid w:val="00E34170"/>
    <w:rsid w:val="00E367C5"/>
    <w:rsid w:val="00E37E71"/>
    <w:rsid w:val="00E42486"/>
    <w:rsid w:val="00E42847"/>
    <w:rsid w:val="00E434AD"/>
    <w:rsid w:val="00E46064"/>
    <w:rsid w:val="00E604A1"/>
    <w:rsid w:val="00E6621C"/>
    <w:rsid w:val="00E7293C"/>
    <w:rsid w:val="00E73AA8"/>
    <w:rsid w:val="00E76812"/>
    <w:rsid w:val="00E80228"/>
    <w:rsid w:val="00E86D2A"/>
    <w:rsid w:val="00E8711A"/>
    <w:rsid w:val="00E90F13"/>
    <w:rsid w:val="00E91B99"/>
    <w:rsid w:val="00E973EF"/>
    <w:rsid w:val="00EA2ED4"/>
    <w:rsid w:val="00EA491A"/>
    <w:rsid w:val="00EB1583"/>
    <w:rsid w:val="00EB54A9"/>
    <w:rsid w:val="00EC23FB"/>
    <w:rsid w:val="00EC7017"/>
    <w:rsid w:val="00ED1A51"/>
    <w:rsid w:val="00ED4356"/>
    <w:rsid w:val="00ED7681"/>
    <w:rsid w:val="00EE0008"/>
    <w:rsid w:val="00EE0591"/>
    <w:rsid w:val="00EE0B9A"/>
    <w:rsid w:val="00EE2103"/>
    <w:rsid w:val="00EE243C"/>
    <w:rsid w:val="00EF63C6"/>
    <w:rsid w:val="00F034FB"/>
    <w:rsid w:val="00F05606"/>
    <w:rsid w:val="00F105F5"/>
    <w:rsid w:val="00F1075A"/>
    <w:rsid w:val="00F13D7A"/>
    <w:rsid w:val="00F14CFC"/>
    <w:rsid w:val="00F161C2"/>
    <w:rsid w:val="00F2029A"/>
    <w:rsid w:val="00F22E82"/>
    <w:rsid w:val="00F2483A"/>
    <w:rsid w:val="00F27815"/>
    <w:rsid w:val="00F30F13"/>
    <w:rsid w:val="00F31B1E"/>
    <w:rsid w:val="00F3233F"/>
    <w:rsid w:val="00F337BF"/>
    <w:rsid w:val="00F33D14"/>
    <w:rsid w:val="00F41379"/>
    <w:rsid w:val="00F473B6"/>
    <w:rsid w:val="00F52E57"/>
    <w:rsid w:val="00F5355C"/>
    <w:rsid w:val="00F53E06"/>
    <w:rsid w:val="00F54188"/>
    <w:rsid w:val="00F54CC0"/>
    <w:rsid w:val="00F60079"/>
    <w:rsid w:val="00F612E0"/>
    <w:rsid w:val="00F64826"/>
    <w:rsid w:val="00F727A5"/>
    <w:rsid w:val="00F847A9"/>
    <w:rsid w:val="00F8703A"/>
    <w:rsid w:val="00FA5FE9"/>
    <w:rsid w:val="00FA67D2"/>
    <w:rsid w:val="00FB1990"/>
    <w:rsid w:val="00FB302F"/>
    <w:rsid w:val="00FB5A92"/>
    <w:rsid w:val="00FC071C"/>
    <w:rsid w:val="00FC1C69"/>
    <w:rsid w:val="00FC3739"/>
    <w:rsid w:val="00FD11D7"/>
    <w:rsid w:val="00FD13D2"/>
    <w:rsid w:val="00FE0240"/>
    <w:rsid w:val="00FE5AD9"/>
    <w:rsid w:val="00FE7A3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Times New Roman"/>
        <w:sz w:val="24"/>
        <w:szCs w:val="24"/>
        <w:lang w:val="fr-FR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21C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-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val="fr-FR"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val="fr-FR"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val="fr-FR"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val="fr-FR"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val="fr-FR"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val="fr-FR"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val="fr-FR"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val="fr-FR"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val="fr-FR"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5F18"/>
    <w:rPr>
      <w:rFonts w:eastAsiaTheme="minorHAnsi"/>
      <w:i/>
      <w:sz w:val="20"/>
      <w:lang w:val="fr-FR"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val="fr-FR"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val="fr-FR"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val="fr-FR"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zsis.govt.nz/news/nzsis-shares-more-case-studies-in-release-of-annual-threat-environment-report" TargetMode="Externa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81AF6-D9AB-4406-996A-389CC2F4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Links>
    <vt:vector size="6" baseType="variant">
      <vt:variant>
        <vt:i4>5308424</vt:i4>
      </vt:variant>
      <vt:variant>
        <vt:i4>0</vt:i4>
      </vt:variant>
      <vt:variant>
        <vt:i4>0</vt:i4>
      </vt:variant>
      <vt:variant>
        <vt:i4>5</vt:i4>
      </vt:variant>
      <vt:variant>
        <vt:lpwstr>https://www.nzsis.govt.nz/news/nzsis-shares-more-case-studies-in-release-of-annual-threat-environment-report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2025-02-04T02:44:00Z</dcterms:created>
  <dcterms:modified xsi:type="dcterms:W3CDTF">2025-02-04T02:44:00Z</dcterms:modified>
</cp:coreProperties>
</file>