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Pr="000E579C" w:rsidRDefault="006F71BE" w:rsidP="002F0430">
      <w:pPr>
        <w:spacing w:after="120"/>
        <w:rPr>
          <w:rStyle w:val="Heading1Char"/>
          <w:rFonts w:ascii="Acumin Pro" w:eastAsia="PMingLiU" w:hAnsi="Acumin Pro"/>
          <w:color w:val="00908B"/>
          <w:sz w:val="54"/>
          <w:szCs w:val="54"/>
        </w:rPr>
        <w:sectPr w:rsidR="00D14716" w:rsidRPr="000E579C"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sidRPr="000E579C">
        <w:rPr>
          <w:rFonts w:ascii="Acumin Pro" w:eastAsia="PMingLiU" w:hAnsi="Acumin Pro"/>
          <w:b/>
          <w:bCs/>
          <w:noProof/>
          <w:color w:val="00908B"/>
          <w:kern w:val="32"/>
          <w:sz w:val="48"/>
          <w:szCs w:val="48"/>
        </w:rPr>
        <w:drawing>
          <wp:anchor distT="0" distB="0" distL="114300" distR="114300" simplePos="0" relativeHeight="251658246" behindDoc="1" locked="0" layoutInCell="1" allowOverlap="1" wp14:anchorId="7321F269" wp14:editId="7A58D4EE">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32E66628" w14:textId="77777777" w:rsidR="004C7AEF" w:rsidRPr="004C7AEF" w:rsidRDefault="004C7AEF" w:rsidP="004C7AEF">
      <w:pPr>
        <w:rPr>
          <w:rStyle w:val="Heading1Char"/>
          <w:rFonts w:ascii="PMingLiU" w:eastAsia="PMingLiU" w:hAnsi="PMingLiU"/>
          <w:bCs w:val="0"/>
          <w:color w:val="00908B"/>
          <w:sz w:val="54"/>
          <w:szCs w:val="54"/>
        </w:rPr>
      </w:pPr>
      <w:bookmarkStart w:id="0" w:name="_Hlk182321087"/>
      <w:r w:rsidRPr="004C7AEF">
        <w:rPr>
          <w:rStyle w:val="Heading1Char"/>
          <w:rFonts w:ascii="PMingLiU" w:eastAsia="PMingLiU" w:hAnsi="PMingLiU"/>
          <w:bCs w:val="0"/>
          <w:color w:val="00908B"/>
          <w:sz w:val="54"/>
        </w:rPr>
        <w:t>外國干預的案例</w:t>
      </w:r>
      <w:bookmarkEnd w:id="0"/>
    </w:p>
    <w:p w14:paraId="559887C4" w14:textId="20B2CBAF" w:rsidR="00D14716" w:rsidRPr="000E579C" w:rsidRDefault="00D14716" w:rsidP="00D14716">
      <w:pPr>
        <w:spacing w:line="276" w:lineRule="auto"/>
        <w:rPr>
          <w:rFonts w:ascii="Acumin Pro" w:eastAsia="PMingLiU" w:hAnsi="Acumin Pro"/>
          <w:sz w:val="22"/>
          <w:szCs w:val="22"/>
        </w:rPr>
      </w:pPr>
      <w:r w:rsidRPr="000E579C">
        <w:rPr>
          <w:rFonts w:ascii="Acumin Pro" w:eastAsia="PMingLiU" w:hAnsi="Acumin Pro"/>
          <w:sz w:val="22"/>
          <w:szCs w:val="22"/>
        </w:rPr>
        <w:br/>
      </w:r>
      <w:r w:rsidRPr="000E579C">
        <w:rPr>
          <w:rFonts w:ascii="Acumin Pro" w:eastAsia="PMingLiU" w:hAnsi="Acumin Pro"/>
          <w:sz w:val="22"/>
        </w:rPr>
        <w:t>以下為少數族裔社區受到外國干預的一些案例。這些事例參考了少數族裔社區向少數族裔社區部分享的經歷。</w:t>
      </w:r>
      <w:r w:rsidRPr="000E579C">
        <w:rPr>
          <w:rFonts w:ascii="Acumin Pro" w:eastAsia="PMingLiU" w:hAnsi="Acumin Pro"/>
          <w:sz w:val="22"/>
        </w:rPr>
        <w:t xml:space="preserve"> </w:t>
      </w:r>
    </w:p>
    <w:p w14:paraId="22429FDD" w14:textId="45ECEFCD" w:rsidR="00FE6653" w:rsidRPr="000E579C" w:rsidRDefault="006F46E3" w:rsidP="00FE6653">
      <w:pPr>
        <w:spacing w:line="276" w:lineRule="auto"/>
        <w:rPr>
          <w:rFonts w:ascii="Acumin Pro" w:eastAsia="PMingLiU" w:hAnsi="Acumin Pro"/>
          <w:sz w:val="22"/>
          <w:szCs w:val="22"/>
        </w:rPr>
      </w:pPr>
      <w:r w:rsidRPr="000E579C">
        <w:rPr>
          <w:rFonts w:ascii="Acumin Pro" w:eastAsia="PMingLiU" w:hAnsi="Acumin Pro"/>
          <w:noProof/>
        </w:rPr>
        <mc:AlternateContent>
          <mc:Choice Requires="wps">
            <w:drawing>
              <wp:anchor distT="0" distB="0" distL="114300" distR="114300" simplePos="0" relativeHeight="251658240" behindDoc="0" locked="0" layoutInCell="1" allowOverlap="1" wp14:anchorId="7015C4DF" wp14:editId="3D44720C">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0E579C" w:rsidRDefault="00A03E82" w:rsidP="00A03E82">
                            <w:pPr>
                              <w:spacing w:line="276" w:lineRule="auto"/>
                              <w:rPr>
                                <w:rFonts w:ascii="Acumin Pro" w:eastAsia="PMingLiU" w:hAnsi="Acumin Pro" w:cs="Calibri"/>
                                <w:b/>
                                <w:sz w:val="30"/>
                                <w:szCs w:val="30"/>
                              </w:rPr>
                            </w:pPr>
                            <w:r w:rsidRPr="000E579C">
                              <w:rPr>
                                <w:rFonts w:ascii="Acumin Pro" w:eastAsia="PMingLiU" w:hAnsi="Acumin Pro"/>
                                <w:b/>
                                <w:sz w:val="30"/>
                              </w:rPr>
                              <w:t>案例</w:t>
                            </w:r>
                            <w:r w:rsidRPr="000E579C">
                              <w:rPr>
                                <w:rFonts w:ascii="Acumin Pro" w:eastAsia="PMingLiU" w:hAnsi="Acumin Pro"/>
                                <w:b/>
                                <w:sz w:val="30"/>
                              </w:rPr>
                              <w:t xml:space="preserve"> 1</w:t>
                            </w:r>
                          </w:p>
                          <w:p w14:paraId="76E6BBAE" w14:textId="77777777" w:rsidR="00A03E82" w:rsidRPr="000E579C" w:rsidRDefault="00A03E82" w:rsidP="00A03E82">
                            <w:pPr>
                              <w:spacing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sz w:val="22"/>
                              </w:rPr>
                              <w:t>社區居民通常會前往原籍國探望親朋好友。因此可能會用到領事服務。該國的使館或領事館負責為其國籍的公民提供此類服務，包括簽發護照、簽證、旅行證件，以及處理其他法律事務。</w:t>
                            </w:r>
                            <w:r w:rsidRPr="000E579C">
                              <w:rPr>
                                <w:rFonts w:ascii="Acumin Pro" w:eastAsia="PMingLiU" w:hAnsi="Acumin Pro"/>
                                <w:color w:val="000000" w:themeColor="text1"/>
                                <w:sz w:val="22"/>
                              </w:rPr>
                              <w:t xml:space="preserve"> </w:t>
                            </w:r>
                          </w:p>
                          <w:p w14:paraId="0CBAF993" w14:textId="4BFAE08A"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紐西蘭的某少數族裔社區居民被其領事館工作人員告知，如果他們與批評該國政府的紐西蘭群體或個人有聯繫，則不能獲得護照換新或簽證。這令社區居民感覺自己無法表達觀點、與特定人群交流、示威或參加團體。這些限制使紐西蘭社區感覺受困於該國政府並被其控制。如果人們無法前往探望親友，則會對他們的家庭和身心健康造成重大影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0E579C" w:rsidRDefault="00A03E82" w:rsidP="00A03E82">
                      <w:pPr>
                        <w:spacing w:line="276" w:lineRule="auto"/>
                        <w:rPr>
                          <w:rFonts w:ascii="Acumin Pro" w:eastAsia="PMingLiU" w:hAnsi="Acumin Pro" w:cs="Calibri"/>
                          <w:b/>
                          <w:sz w:val="30"/>
                          <w:szCs w:val="30"/>
                        </w:rPr>
                      </w:pPr>
                      <w:r w:rsidRPr="000E579C">
                        <w:rPr>
                          <w:rFonts w:ascii="Acumin Pro" w:eastAsia="PMingLiU" w:hAnsi="Acumin Pro"/>
                          <w:b/>
                          <w:sz w:val="30"/>
                        </w:rPr>
                        <w:t>案例</w:t>
                      </w:r>
                      <w:r w:rsidRPr="000E579C">
                        <w:rPr>
                          <w:rFonts w:ascii="Acumin Pro" w:eastAsia="PMingLiU" w:hAnsi="Acumin Pro"/>
                          <w:b/>
                          <w:sz w:val="30"/>
                        </w:rPr>
                        <w:t xml:space="preserve"> 1</w:t>
                      </w:r>
                    </w:p>
                    <w:p w14:paraId="76E6BBAE" w14:textId="77777777" w:rsidR="00A03E82" w:rsidRPr="000E579C" w:rsidRDefault="00A03E82" w:rsidP="00A03E82">
                      <w:pPr>
                        <w:spacing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sz w:val="22"/>
                        </w:rPr>
                        <w:t>社區居民通常會前往原籍國探望親朋好友。因此可能會用到領事服務。該國的使館或領事館負責為其國籍的公民提供此類服務，包括簽發護照、簽證、旅行證件，以及處理其他法律事務。</w:t>
                      </w:r>
                      <w:r w:rsidRPr="000E579C">
                        <w:rPr>
                          <w:rFonts w:ascii="Acumin Pro" w:eastAsia="PMingLiU" w:hAnsi="Acumin Pro"/>
                          <w:color w:val="000000" w:themeColor="text1"/>
                          <w:sz w:val="22"/>
                        </w:rPr>
                        <w:t xml:space="preserve"> </w:t>
                      </w:r>
                    </w:p>
                    <w:p w14:paraId="0CBAF993" w14:textId="4BFAE08A"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紐西蘭的某少數族裔社區居民被其領事館工作人員告知，如果他們與批評該國政府的紐西蘭群體或個人有聯繫，則不能獲得護照換新或簽證。這令社區居民感覺自己無法表達觀點、與特定人群交流、示威或參加團體。這些限制使紐西蘭社區感覺受困於該國政府並被其控制。如果人們無法前往探望親友，則會對他們的家庭和身心健康造成重大影響。</w:t>
                      </w:r>
                    </w:p>
                  </w:txbxContent>
                </v:textbox>
                <w10:wrap anchorx="margin"/>
              </v:shape>
            </w:pict>
          </mc:Fallback>
        </mc:AlternateContent>
      </w:r>
      <w:r w:rsidRPr="000E579C">
        <w:rPr>
          <w:rFonts w:ascii="Acumin Pro" w:eastAsia="PMingLiU" w:hAnsi="Acumin Pro"/>
          <w:sz w:val="22"/>
        </w:rPr>
        <w:t>其中的「外國政府」是指</w:t>
      </w:r>
      <w:r w:rsidR="00D14716" w:rsidRPr="000E579C">
        <w:rPr>
          <w:rFonts w:ascii="Acumin Pro" w:eastAsia="PMingLiU" w:hAnsi="Acumin Pro"/>
          <w:b/>
          <w:bCs/>
          <w:sz w:val="22"/>
          <w:szCs w:val="22"/>
        </w:rPr>
        <w:t>除紐西蘭以外的任何國家</w:t>
      </w:r>
      <w:r w:rsidRPr="000E579C">
        <w:rPr>
          <w:rFonts w:ascii="Acumin Pro" w:eastAsia="PMingLiU" w:hAnsi="Acumin Pro"/>
          <w:sz w:val="22"/>
        </w:rPr>
        <w:t>。此術語用於指代除紐西蘭以外的國家。</w:t>
      </w:r>
      <w:r w:rsidR="00FE6653" w:rsidRPr="000E579C">
        <w:rPr>
          <w:rFonts w:ascii="Acumin Pro" w:eastAsia="PMingLiU" w:hAnsi="Acumin Pro"/>
        </w:rPr>
        <w:br/>
      </w:r>
    </w:p>
    <w:p w14:paraId="6B661D54" w14:textId="617BEFF6" w:rsidR="00A03E82" w:rsidRPr="000E579C" w:rsidRDefault="00574773">
      <w:pPr>
        <w:keepLines w:val="0"/>
        <w:rPr>
          <w:rFonts w:ascii="Acumin Pro" w:eastAsia="PMingLiU" w:hAnsi="Acumin Pro" w:cs="Calibri"/>
          <w:b/>
          <w:color w:val="00908B"/>
          <w:sz w:val="30"/>
          <w:szCs w:val="30"/>
        </w:rPr>
      </w:pPr>
      <w:r w:rsidRPr="000E579C">
        <w:rPr>
          <w:rFonts w:ascii="Acumin Pro" w:eastAsia="PMingLiU" w:hAnsi="Acumin Pro"/>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sidRPr="000E579C">
        <w:rPr>
          <w:rFonts w:ascii="Acumin Pro" w:eastAsia="PMingLiU" w:hAnsi="Acumin Pro"/>
          <w:b/>
          <w:color w:val="00908B"/>
          <w:sz w:val="30"/>
          <w:szCs w:val="30"/>
        </w:rPr>
        <w:br w:type="page"/>
      </w:r>
    </w:p>
    <w:p w14:paraId="2EDDD7D6" w14:textId="02F679CA" w:rsidR="00FE6653" w:rsidRPr="000E579C" w:rsidRDefault="004C1D82" w:rsidP="00FE6653">
      <w:pPr>
        <w:spacing w:line="276" w:lineRule="auto"/>
        <w:rPr>
          <w:rFonts w:ascii="Acumin Pro" w:eastAsia="PMingLiU" w:hAnsi="Acumin Pro" w:cs="Calibri"/>
          <w:b/>
          <w:color w:val="00908B"/>
          <w:sz w:val="30"/>
          <w:szCs w:val="30"/>
        </w:rPr>
      </w:pPr>
      <w:r w:rsidRPr="000E579C">
        <w:rPr>
          <w:rFonts w:ascii="Acumin Pro" w:eastAsia="PMingLiU" w:hAnsi="Acumin Pro"/>
          <w:noProof/>
        </w:rPr>
        <w:lastRenderedPageBreak/>
        <mc:AlternateContent>
          <mc:Choice Requires="wps">
            <w:drawing>
              <wp:anchor distT="0" distB="0" distL="114300" distR="114300" simplePos="0" relativeHeight="251658241" behindDoc="0" locked="0" layoutInCell="1" allowOverlap="1" wp14:anchorId="23409DB1" wp14:editId="26ED75A7">
                <wp:simplePos x="0" y="0"/>
                <wp:positionH relativeFrom="margin">
                  <wp:align>left</wp:align>
                </wp:positionH>
                <wp:positionV relativeFrom="paragraph">
                  <wp:posOffset>285780</wp:posOffset>
                </wp:positionV>
                <wp:extent cx="5911702" cy="3587416"/>
                <wp:effectExtent l="38100" t="38100" r="32385" b="32385"/>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3587416"/>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0E579C" w:rsidRDefault="00A03E82" w:rsidP="00A03E82">
                            <w:pPr>
                              <w:spacing w:line="276" w:lineRule="auto"/>
                              <w:rPr>
                                <w:rFonts w:ascii="Acumin Pro" w:eastAsia="PMingLiU" w:hAnsi="Acumin Pro" w:cs="Calibri"/>
                                <w:b/>
                                <w:sz w:val="30"/>
                                <w:szCs w:val="30"/>
                              </w:rPr>
                            </w:pPr>
                            <w:r w:rsidRPr="000E579C">
                              <w:rPr>
                                <w:rFonts w:ascii="Acumin Pro" w:eastAsia="PMingLiU" w:hAnsi="Acumin Pro"/>
                                <w:b/>
                                <w:sz w:val="30"/>
                              </w:rPr>
                              <w:t>案例</w:t>
                            </w:r>
                            <w:r w:rsidRPr="000E579C">
                              <w:rPr>
                                <w:rFonts w:ascii="Acumin Pro" w:eastAsia="PMingLiU" w:hAnsi="Acumin Pro"/>
                                <w:b/>
                                <w:sz w:val="30"/>
                              </w:rPr>
                              <w:t xml:space="preserve"> 2</w:t>
                            </w:r>
                          </w:p>
                          <w:p w14:paraId="217F0A8C" w14:textId="77777777" w:rsidR="00A03E82" w:rsidRPr="000E579C" w:rsidRDefault="00A03E82" w:rsidP="00A03E82">
                            <w:pPr>
                              <w:spacing w:before="0" w:after="0"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sz w:val="22"/>
                              </w:rPr>
                              <w:t>某社區的一處宗教場所成為了外國干預的目標。一名看似非常虔誠的新成員積極參與社區的宗教活動。他們開始頻繁談論政治，告訴大家要支持他們原籍國的政府。希望講道的內容涉及政治。該新成員亦試圖阻止他人批評該國政府。而這一切都是按照該外國政府的要求而進行。</w:t>
                            </w:r>
                            <w:r w:rsidRPr="000E579C">
                              <w:rPr>
                                <w:rFonts w:ascii="Acumin Pro" w:eastAsia="PMingLiU" w:hAnsi="Acumin Pro"/>
                                <w:color w:val="000000" w:themeColor="text1"/>
                                <w:sz w:val="22"/>
                              </w:rPr>
                              <w:t xml:space="preserve"> </w:t>
                            </w:r>
                          </w:p>
                          <w:p w14:paraId="21C4507D" w14:textId="7976609D" w:rsidR="00A03E82" w:rsidRPr="000E579C" w:rsidRDefault="00A03E82" w:rsidP="00A03E82">
                            <w:pPr>
                              <w:spacing w:before="0" w:after="0"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rPr>
                              <w:br/>
                            </w:r>
                            <w:r w:rsidRPr="000E579C">
                              <w:rPr>
                                <w:rFonts w:ascii="Acumin Pro" w:eastAsia="PMingLiU" w:hAnsi="Acumin Pro"/>
                                <w:color w:val="000000" w:themeColor="text1"/>
                                <w:sz w:val="22"/>
                              </w:rPr>
                              <w:t>某些社區居民當著這位新成員的面批評了該國政府，他們隨後</w:t>
                            </w:r>
                            <w:r w:rsidR="00570EFA" w:rsidRPr="00570EFA">
                              <w:rPr>
                                <w:rFonts w:ascii="Acumin Pro" w:eastAsia="PMingLiU" w:hAnsi="Acumin Pro" w:hint="eastAsia"/>
                                <w:color w:val="000000" w:themeColor="text1"/>
                                <w:sz w:val="22"/>
                              </w:rPr>
                              <w:t>從</w:t>
                            </w:r>
                            <w:r w:rsidRPr="000E579C">
                              <w:rPr>
                                <w:rFonts w:ascii="Acumin Pro" w:eastAsia="PMingLiU" w:hAnsi="Acumin Pro"/>
                                <w:color w:val="000000" w:themeColor="text1"/>
                                <w:sz w:val="22"/>
                              </w:rPr>
                              <w:t>簡訊及社交媒體收到了匿名的威脅信息。該情況在新成員加入之前從未發生過。社區居民懷疑是新成員將情況匯報給該國政府。因爲他們發現，在新成員加入並試圖讓大家支持該外國政府後才出現了這些問題。這令大家感到不安全，並且難以彼此信任。社區居民亦很難再在這個宗教場所聚集並專注於他們的信仰。</w:t>
                            </w:r>
                          </w:p>
                          <w:p w14:paraId="035084A9" w14:textId="77777777" w:rsidR="00A03E82" w:rsidRPr="000E579C" w:rsidRDefault="00A03E82" w:rsidP="00A03E82">
                            <w:pPr>
                              <w:spacing w:line="276" w:lineRule="auto"/>
                              <w:rPr>
                                <w:rFonts w:ascii="Acumin Pro" w:eastAsia="PMingLiU"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282.4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587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" adj="-11796480,,5400" path="m597915,l5911702,r,l5911702,2989501v,330219,-267696,597915,-597915,597915l,3587416r,l,597915c,267696,267696,,597915,xe" fillcolor="#dbafda" strokecolor="#3a1335" strokeweight="6pt">
                <v:fill opacity="24158f"/>
                <v:stroke joinstyle="miter"/>
                <v:formulas/>
                <v:path arrowok="t" o:connecttype="custom" o:connectlocs="597915,0;5911702,0;5911702,0;5911702,2989501;5313787,3587416;0,3587416;0,3587416;0,597915;597915,0" o:connectangles="0,0,0,0,0,0,0,0,0" textboxrect="0,0,5911702,3587416"/>
                <v:textbox>
                  <w:txbxContent>
                    <w:p w14:paraId="28B777E3" w14:textId="77777777" w:rsidR="00A03E82" w:rsidRPr="000E579C" w:rsidRDefault="00A03E82" w:rsidP="00A03E82">
                      <w:pPr>
                        <w:spacing w:line="276" w:lineRule="auto"/>
                        <w:rPr>
                          <w:rFonts w:ascii="Acumin Pro" w:eastAsia="PMingLiU" w:hAnsi="Acumin Pro" w:cs="Calibri"/>
                          <w:b/>
                          <w:sz w:val="30"/>
                          <w:szCs w:val="30"/>
                        </w:rPr>
                      </w:pPr>
                      <w:r w:rsidRPr="000E579C">
                        <w:rPr>
                          <w:rFonts w:ascii="Acumin Pro" w:eastAsia="PMingLiU" w:hAnsi="Acumin Pro"/>
                          <w:b/>
                          <w:sz w:val="30"/>
                        </w:rPr>
                        <w:t>案例</w:t>
                      </w:r>
                      <w:r w:rsidRPr="000E579C">
                        <w:rPr>
                          <w:rFonts w:ascii="Acumin Pro" w:eastAsia="PMingLiU" w:hAnsi="Acumin Pro"/>
                          <w:b/>
                          <w:sz w:val="30"/>
                        </w:rPr>
                        <w:t xml:space="preserve"> 2</w:t>
                      </w:r>
                    </w:p>
                    <w:p w14:paraId="217F0A8C" w14:textId="77777777" w:rsidR="00A03E82" w:rsidRPr="000E579C" w:rsidRDefault="00A03E82" w:rsidP="00A03E82">
                      <w:pPr>
                        <w:spacing w:before="0" w:after="0"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sz w:val="22"/>
                        </w:rPr>
                        <w:t>某社區的一處宗教場所成為了外國干預的目標。一名看似非常虔誠的新成員積極參與社區的宗教活動。他們開始頻繁談論政治，告訴大家要支持他們原籍國的政府。希望講道的內容涉及政治。該新成員亦試圖阻止他人批評該國政府。而這一切都是按照該外國政府的要求而進行。</w:t>
                      </w:r>
                      <w:r w:rsidRPr="000E579C">
                        <w:rPr>
                          <w:rFonts w:ascii="Acumin Pro" w:eastAsia="PMingLiU" w:hAnsi="Acumin Pro"/>
                          <w:color w:val="000000" w:themeColor="text1"/>
                          <w:sz w:val="22"/>
                        </w:rPr>
                        <w:t xml:space="preserve"> </w:t>
                      </w:r>
                    </w:p>
                    <w:p w14:paraId="21C4507D" w14:textId="7976609D" w:rsidR="00A03E82" w:rsidRPr="000E579C" w:rsidRDefault="00A03E82" w:rsidP="00A03E82">
                      <w:pPr>
                        <w:spacing w:before="0" w:after="0" w:line="276" w:lineRule="auto"/>
                        <w:rPr>
                          <w:rFonts w:ascii="Acumin Pro" w:eastAsia="PMingLiU" w:hAnsi="Acumin Pro" w:cs="Calibri"/>
                          <w:color w:val="000000" w:themeColor="text1"/>
                          <w:sz w:val="22"/>
                          <w:szCs w:val="22"/>
                        </w:rPr>
                      </w:pPr>
                      <w:r w:rsidRPr="000E579C">
                        <w:rPr>
                          <w:rFonts w:ascii="Acumin Pro" w:eastAsia="PMingLiU" w:hAnsi="Acumin Pro"/>
                          <w:color w:val="000000" w:themeColor="text1"/>
                        </w:rPr>
                        <w:br/>
                      </w:r>
                      <w:r w:rsidRPr="000E579C">
                        <w:rPr>
                          <w:rFonts w:ascii="Acumin Pro" w:eastAsia="PMingLiU" w:hAnsi="Acumin Pro"/>
                          <w:color w:val="000000" w:themeColor="text1"/>
                          <w:sz w:val="22"/>
                        </w:rPr>
                        <w:t>某些社區居民當著這位新成員的面批評了該國政府，他們隨後</w:t>
                      </w:r>
                      <w:r w:rsidR="00570EFA" w:rsidRPr="00570EFA">
                        <w:rPr>
                          <w:rFonts w:ascii="Acumin Pro" w:eastAsia="PMingLiU" w:hAnsi="Acumin Pro" w:hint="eastAsia"/>
                          <w:color w:val="000000" w:themeColor="text1"/>
                          <w:sz w:val="22"/>
                        </w:rPr>
                        <w:t>從</w:t>
                      </w:r>
                      <w:r w:rsidRPr="000E579C">
                        <w:rPr>
                          <w:rFonts w:ascii="Acumin Pro" w:eastAsia="PMingLiU" w:hAnsi="Acumin Pro"/>
                          <w:color w:val="000000" w:themeColor="text1"/>
                          <w:sz w:val="22"/>
                        </w:rPr>
                        <w:t>簡訊及社交媒體收到了匿名的威脅信息。該情況在新成員加入之前從未發生過。社區居民懷疑是新成員將情況匯報給該國政府。因爲他們發現，在新成員加入並試圖讓大家支持該外國政府後才出現了這些問題。這令大家感到不安全，並且難以彼此信任。社區居民亦很難再在這個宗教場所聚集並專注於他們的信仰。</w:t>
                      </w:r>
                    </w:p>
                    <w:p w14:paraId="035084A9" w14:textId="77777777" w:rsidR="00A03E82" w:rsidRPr="000E579C" w:rsidRDefault="00A03E82" w:rsidP="00A03E82">
                      <w:pPr>
                        <w:spacing w:line="276" w:lineRule="auto"/>
                        <w:rPr>
                          <w:rFonts w:ascii="Acumin Pro" w:eastAsia="PMingLiU" w:hAnsi="Acumin Pro"/>
                          <w:color w:val="000000" w:themeColor="text1"/>
                          <w:sz w:val="22"/>
                          <w:szCs w:val="22"/>
                        </w:rPr>
                      </w:pPr>
                    </w:p>
                  </w:txbxContent>
                </v:textbox>
                <w10:wrap anchorx="margin"/>
              </v:shape>
            </w:pict>
          </mc:Fallback>
        </mc:AlternateContent>
      </w:r>
      <w:r w:rsidR="00A61CEA" w:rsidRPr="000E579C">
        <w:rPr>
          <w:rFonts w:ascii="Acumin Pro" w:eastAsia="PMingLiU" w:hAnsi="Acumin Pro"/>
          <w:noProof/>
          <w:sz w:val="28"/>
          <w:szCs w:val="28"/>
        </w:rPr>
        <w:drawing>
          <wp:anchor distT="0" distB="0" distL="114300" distR="114300" simplePos="0" relativeHeight="251658247" behindDoc="1" locked="0" layoutInCell="1" allowOverlap="1" wp14:anchorId="70E04A19" wp14:editId="7944BD46">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Pr="000E579C" w:rsidRDefault="00A03E82" w:rsidP="00FE6653">
      <w:pPr>
        <w:spacing w:line="276" w:lineRule="auto"/>
        <w:rPr>
          <w:rFonts w:ascii="Acumin Pro" w:eastAsia="PMingLiU" w:hAnsi="Acumin Pro" w:cs="Calibri"/>
          <w:b/>
          <w:color w:val="00908B"/>
          <w:sz w:val="30"/>
          <w:szCs w:val="30"/>
        </w:rPr>
      </w:pPr>
    </w:p>
    <w:p w14:paraId="54B079C2" w14:textId="77777777" w:rsidR="00A03E82" w:rsidRPr="000E579C" w:rsidRDefault="00A03E82" w:rsidP="00FE6653">
      <w:pPr>
        <w:spacing w:line="276" w:lineRule="auto"/>
        <w:rPr>
          <w:rFonts w:ascii="Acumin Pro" w:eastAsia="PMingLiU" w:hAnsi="Acumin Pro" w:cs="Calibri"/>
          <w:b/>
          <w:color w:val="00908B"/>
          <w:sz w:val="30"/>
          <w:szCs w:val="30"/>
        </w:rPr>
      </w:pPr>
    </w:p>
    <w:p w14:paraId="4392B754" w14:textId="77777777" w:rsidR="00A03E82" w:rsidRPr="000E579C" w:rsidRDefault="00A03E82" w:rsidP="00FE6653">
      <w:pPr>
        <w:spacing w:line="276" w:lineRule="auto"/>
        <w:rPr>
          <w:rFonts w:ascii="Acumin Pro" w:eastAsia="PMingLiU" w:hAnsi="Acumin Pro" w:cs="Calibri"/>
          <w:b/>
          <w:color w:val="00908B"/>
          <w:sz w:val="30"/>
          <w:szCs w:val="30"/>
        </w:rPr>
      </w:pPr>
    </w:p>
    <w:p w14:paraId="20D7C428" w14:textId="77777777" w:rsidR="00A03E82" w:rsidRPr="000E579C" w:rsidRDefault="00A03E82" w:rsidP="00FE6653">
      <w:pPr>
        <w:spacing w:line="276" w:lineRule="auto"/>
        <w:rPr>
          <w:rFonts w:ascii="Acumin Pro" w:eastAsia="PMingLiU" w:hAnsi="Acumin Pro" w:cs="Calibri"/>
          <w:b/>
          <w:color w:val="00908B"/>
          <w:sz w:val="30"/>
          <w:szCs w:val="30"/>
        </w:rPr>
      </w:pPr>
    </w:p>
    <w:p w14:paraId="0C040280" w14:textId="77777777" w:rsidR="00A03E82" w:rsidRPr="000E579C" w:rsidRDefault="00A03E82" w:rsidP="00FE6653">
      <w:pPr>
        <w:spacing w:line="276" w:lineRule="auto"/>
        <w:rPr>
          <w:rFonts w:ascii="Acumin Pro" w:eastAsia="PMingLiU" w:hAnsi="Acumin Pro" w:cs="Calibri"/>
          <w:b/>
          <w:color w:val="00908B"/>
          <w:sz w:val="30"/>
          <w:szCs w:val="30"/>
        </w:rPr>
      </w:pPr>
    </w:p>
    <w:p w14:paraId="14DACB57" w14:textId="77777777" w:rsidR="00A03E82" w:rsidRPr="000E579C" w:rsidRDefault="00A03E82" w:rsidP="00FE6653">
      <w:pPr>
        <w:spacing w:line="276" w:lineRule="auto"/>
        <w:rPr>
          <w:rFonts w:ascii="Acumin Pro" w:eastAsia="PMingLiU" w:hAnsi="Acumin Pro" w:cs="Calibri"/>
          <w:b/>
          <w:color w:val="00908B"/>
          <w:sz w:val="30"/>
          <w:szCs w:val="30"/>
        </w:rPr>
      </w:pPr>
    </w:p>
    <w:p w14:paraId="679181FA" w14:textId="77777777" w:rsidR="00A03E82" w:rsidRPr="000E579C" w:rsidRDefault="00A03E82" w:rsidP="00FE6653">
      <w:pPr>
        <w:spacing w:line="276" w:lineRule="auto"/>
        <w:rPr>
          <w:rFonts w:ascii="Acumin Pro" w:eastAsia="PMingLiU" w:hAnsi="Acumin Pro" w:cs="Calibri"/>
          <w:b/>
          <w:color w:val="00908B"/>
          <w:sz w:val="30"/>
          <w:szCs w:val="30"/>
        </w:rPr>
      </w:pPr>
    </w:p>
    <w:p w14:paraId="74AB1151" w14:textId="77777777" w:rsidR="00A03E82" w:rsidRPr="000E579C" w:rsidRDefault="00A03E82" w:rsidP="00FE6653">
      <w:pPr>
        <w:spacing w:line="276" w:lineRule="auto"/>
        <w:rPr>
          <w:rFonts w:ascii="Acumin Pro" w:eastAsia="PMingLiU" w:hAnsi="Acumin Pro" w:cs="Calibri"/>
          <w:b/>
          <w:color w:val="00908B"/>
          <w:sz w:val="30"/>
          <w:szCs w:val="30"/>
        </w:rPr>
      </w:pPr>
    </w:p>
    <w:p w14:paraId="424D8E22" w14:textId="77777777" w:rsidR="00A03E82" w:rsidRPr="000E579C" w:rsidRDefault="00A03E82" w:rsidP="00FE6653">
      <w:pPr>
        <w:spacing w:line="276" w:lineRule="auto"/>
        <w:rPr>
          <w:rFonts w:ascii="Acumin Pro" w:eastAsia="PMingLiU" w:hAnsi="Acumin Pro"/>
          <w:sz w:val="22"/>
          <w:szCs w:val="22"/>
        </w:rPr>
      </w:pPr>
    </w:p>
    <w:p w14:paraId="360B57F1" w14:textId="1A336838" w:rsidR="00FE6653" w:rsidRPr="000E579C" w:rsidRDefault="000E579C" w:rsidP="00FE6653">
      <w:pPr>
        <w:spacing w:line="276" w:lineRule="auto"/>
        <w:rPr>
          <w:rFonts w:ascii="Acumin Pro" w:eastAsia="PMingLiU" w:hAnsi="Acumin Pro" w:cs="Calibri"/>
          <w:b/>
          <w:color w:val="00908B"/>
          <w:sz w:val="30"/>
          <w:szCs w:val="30"/>
        </w:rPr>
      </w:pPr>
      <w:r w:rsidRPr="000E579C">
        <w:rPr>
          <w:rFonts w:ascii="Acumin Pro" w:eastAsia="PMingLiU" w:hAnsi="Acumin Pro"/>
          <w:noProof/>
        </w:rPr>
        <mc:AlternateContent>
          <mc:Choice Requires="wps">
            <w:drawing>
              <wp:anchor distT="0" distB="0" distL="114300" distR="114300" simplePos="0" relativeHeight="251658242" behindDoc="0" locked="0" layoutInCell="1" allowOverlap="1" wp14:anchorId="370E8BCD" wp14:editId="4BAE2539">
                <wp:simplePos x="0" y="0"/>
                <wp:positionH relativeFrom="column">
                  <wp:posOffset>14638</wp:posOffset>
                </wp:positionH>
                <wp:positionV relativeFrom="paragraph">
                  <wp:posOffset>209483</wp:posOffset>
                </wp:positionV>
                <wp:extent cx="5911702" cy="3122195"/>
                <wp:effectExtent l="38100" t="38100" r="32385" b="4064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122195"/>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3</w:t>
                            </w:r>
                          </w:p>
                          <w:p w14:paraId="6B36E1B9" w14:textId="501D83F4"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某社區的人們留意到其中一名居民有可疑行為。此人似乎總是在打探社區</w:t>
                            </w:r>
                            <w:r w:rsidR="00570EFA" w:rsidRPr="000E579C">
                              <w:rPr>
                                <w:rFonts w:ascii="Acumin Pro" w:eastAsia="PMingLiU" w:hAnsi="Acumin Pro"/>
                                <w:color w:val="000000" w:themeColor="text1"/>
                                <w:sz w:val="22"/>
                              </w:rPr>
                              <w:t>其他</w:t>
                            </w:r>
                            <w:r w:rsidRPr="000E579C">
                              <w:rPr>
                                <w:rFonts w:ascii="Acumin Pro" w:eastAsia="PMingLiU" w:hAnsi="Acumin Pro"/>
                                <w:color w:val="000000" w:themeColor="text1"/>
                                <w:sz w:val="22"/>
                              </w:rPr>
                              <w:t>居民的政治觀點和活動。社區後來得知，有外國政府要求此人向該國位於紐西蘭的使館報告有哪些人曾發表批評原籍國政府的言論。</w:t>
                            </w:r>
                            <w:r w:rsidRPr="000E579C">
                              <w:rPr>
                                <w:rFonts w:ascii="Acumin Pro" w:eastAsia="PMingLiU" w:hAnsi="Acumin Pro"/>
                                <w:color w:val="000000" w:themeColor="text1"/>
                                <w:sz w:val="22"/>
                              </w:rPr>
                              <w:t xml:space="preserve"> </w:t>
                            </w:r>
                          </w:p>
                          <w:p w14:paraId="337E5A76"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有些社區居民與此人交談時説了批評該國政府的話，而他們遭遇了意料之外的情況，例如簽證問題，或在返回原籍國時被機場盤問。這些問題以前從未發生過。他們認為出現這些問題的原因是大家與此人的對話内容被報送至使館。這令社區中的人們感到害怕且缺乏信任，從而不再表達自己的真實想法。</w:t>
                            </w:r>
                          </w:p>
                          <w:p w14:paraId="11613C35" w14:textId="77777777" w:rsidR="00A03E82" w:rsidRPr="000E579C" w:rsidRDefault="00A03E82" w:rsidP="00A03E82">
                            <w:pPr>
                              <w:spacing w:line="276" w:lineRule="auto"/>
                              <w:rPr>
                                <w:rFonts w:ascii="Acumin Pro" w:eastAsia="PMingLiU"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5pt;margin-top:16.5pt;width:465.5pt;height:245.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12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" adj="-11796480,,5400" path="m520376,l5911702,r,l5911702,2601819v,287396,-232980,520376,-520376,520376l,3122195r,l,520376c,232980,232980,,520376,xe" fillcolor="#ffcc4c" strokecolor="#ffcc4c" strokeweight="6pt">
                <v:fill opacity="13107f"/>
                <v:stroke joinstyle="miter"/>
                <v:formulas/>
                <v:path arrowok="t" o:connecttype="custom" o:connectlocs="520376,0;5911702,0;5911702,0;5911702,2601819;5391326,3122195;0,3122195;0,3122195;0,520376;520376,0" o:connectangles="0,0,0,0,0,0,0,0,0" textboxrect="0,0,5911702,3122195"/>
                <v:textbox>
                  <w:txbxContent>
                    <w:p w14:paraId="454B0CCD"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3</w:t>
                      </w:r>
                    </w:p>
                    <w:p w14:paraId="6B36E1B9" w14:textId="501D83F4"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某社區的人們留意到其中一名居民有可疑行為。此人似乎總是在打探社區</w:t>
                      </w:r>
                      <w:r w:rsidR="00570EFA" w:rsidRPr="000E579C">
                        <w:rPr>
                          <w:rFonts w:ascii="Acumin Pro" w:eastAsia="PMingLiU" w:hAnsi="Acumin Pro"/>
                          <w:color w:val="000000" w:themeColor="text1"/>
                          <w:sz w:val="22"/>
                        </w:rPr>
                        <w:t>其他</w:t>
                      </w:r>
                      <w:r w:rsidRPr="000E579C">
                        <w:rPr>
                          <w:rFonts w:ascii="Acumin Pro" w:eastAsia="PMingLiU" w:hAnsi="Acumin Pro"/>
                          <w:color w:val="000000" w:themeColor="text1"/>
                          <w:sz w:val="22"/>
                        </w:rPr>
                        <w:t>居民的政治觀點和活動。社區後來得知，有外國政府要求此人向該國位於紐西蘭的使館報告有哪些人曾發表批評原籍國政府的言論。</w:t>
                      </w:r>
                      <w:r w:rsidRPr="000E579C">
                        <w:rPr>
                          <w:rFonts w:ascii="Acumin Pro" w:eastAsia="PMingLiU" w:hAnsi="Acumin Pro"/>
                          <w:color w:val="000000" w:themeColor="text1"/>
                          <w:sz w:val="22"/>
                        </w:rPr>
                        <w:t xml:space="preserve"> </w:t>
                      </w:r>
                    </w:p>
                    <w:p w14:paraId="337E5A76"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有些社區居民與此人交談時説了批評該國政府的話，而他們遭遇了意料之外的情況，例如簽證問題，或在返回原籍國時被機場盤問。這些問題以前從未發生過。他們認為出現這些問題的原因是大家與此人的對話内容被報送至使館。這令社區中的人們感到害怕且缺乏信任，從而不再表達自己的真實想法。</w:t>
                      </w:r>
                    </w:p>
                    <w:p w14:paraId="11613C35" w14:textId="77777777" w:rsidR="00A03E82" w:rsidRPr="000E579C" w:rsidRDefault="00A03E82" w:rsidP="00A03E82">
                      <w:pPr>
                        <w:spacing w:line="276" w:lineRule="auto"/>
                        <w:rPr>
                          <w:rFonts w:ascii="Acumin Pro" w:eastAsia="PMingLiU" w:hAnsi="Acumin Pro"/>
                          <w:color w:val="000000" w:themeColor="text1"/>
                          <w:sz w:val="22"/>
                          <w:szCs w:val="22"/>
                        </w:rPr>
                      </w:pPr>
                    </w:p>
                  </w:txbxContent>
                </v:textbox>
              </v:shape>
            </w:pict>
          </mc:Fallback>
        </mc:AlternateContent>
      </w:r>
    </w:p>
    <w:p w14:paraId="11109C5B" w14:textId="21B0E44F" w:rsidR="00A03E82" w:rsidRPr="000E579C" w:rsidRDefault="00A03E82" w:rsidP="00FE6653">
      <w:pPr>
        <w:spacing w:line="276" w:lineRule="auto"/>
        <w:rPr>
          <w:rFonts w:ascii="Acumin Pro" w:eastAsia="PMingLiU" w:hAnsi="Acumin Pro"/>
          <w:sz w:val="22"/>
          <w:szCs w:val="22"/>
        </w:rPr>
      </w:pPr>
    </w:p>
    <w:p w14:paraId="746F3297" w14:textId="42D90916" w:rsidR="00A03E82" w:rsidRPr="000E579C" w:rsidRDefault="00A03E82">
      <w:pPr>
        <w:keepLines w:val="0"/>
        <w:rPr>
          <w:rFonts w:ascii="Acumin Pro" w:eastAsia="PMingLiU" w:hAnsi="Acumin Pro" w:cs="Calibri"/>
          <w:b/>
          <w:color w:val="00908B"/>
          <w:sz w:val="30"/>
          <w:szCs w:val="30"/>
        </w:rPr>
      </w:pPr>
      <w:r w:rsidRPr="000E579C">
        <w:rPr>
          <w:rFonts w:ascii="Acumin Pro" w:eastAsia="PMingLiU" w:hAnsi="Acumin Pro"/>
          <w:b/>
          <w:color w:val="00908B"/>
          <w:sz w:val="30"/>
          <w:szCs w:val="30"/>
        </w:rPr>
        <w:br w:type="page"/>
      </w:r>
    </w:p>
    <w:p w14:paraId="31AB27C8" w14:textId="47339D84" w:rsidR="00A03E82" w:rsidRPr="000E579C" w:rsidRDefault="004C1D82" w:rsidP="00FE6653">
      <w:pPr>
        <w:spacing w:line="276" w:lineRule="auto"/>
        <w:rPr>
          <w:rFonts w:ascii="Acumin Pro" w:eastAsia="PMingLiU" w:hAnsi="Acumin Pro" w:cs="Calibri"/>
          <w:b/>
          <w:color w:val="00908B"/>
          <w:sz w:val="30"/>
          <w:szCs w:val="30"/>
        </w:rPr>
      </w:pPr>
      <w:r w:rsidRPr="000E579C">
        <w:rPr>
          <w:rFonts w:ascii="Acumin Pro" w:eastAsia="PMingLiU" w:hAnsi="Acumin Pro"/>
          <w:noProof/>
        </w:rPr>
        <w:lastRenderedPageBreak/>
        <mc:AlternateContent>
          <mc:Choice Requires="wps">
            <w:drawing>
              <wp:anchor distT="0" distB="0" distL="114300" distR="114300" simplePos="0" relativeHeight="251658243" behindDoc="0" locked="0" layoutInCell="1" allowOverlap="1" wp14:anchorId="05060284" wp14:editId="627EE519">
                <wp:simplePos x="0" y="0"/>
                <wp:positionH relativeFrom="margin">
                  <wp:align>left</wp:align>
                </wp:positionH>
                <wp:positionV relativeFrom="paragraph">
                  <wp:posOffset>290874</wp:posOffset>
                </wp:positionV>
                <wp:extent cx="5911702" cy="3469773"/>
                <wp:effectExtent l="38100" t="38100" r="32385" b="3556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3469773"/>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 xml:space="preserve"> 4</w:t>
                            </w:r>
                          </w:p>
                          <w:p w14:paraId="76127C1A"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一名曾批評其原籍國的社運人士在回到該國後遭到了當局的傷害。紐西蘭的社區居民得知此事後非常擔心自己認識的人亦會遭遇類似情況。</w:t>
                            </w:r>
                          </w:p>
                          <w:p w14:paraId="3E2FD9BF"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數月之後，紐西蘭的一名社區居民收到了威脅短信，對方警告其以後出國要小心點。該居民曾在紐西蘭發表過關於其原籍國人權問題的言論。現在他們很怕回國探視家人，或途經可能會執行該國政府逮捕令的其他國家。</w:t>
                            </w:r>
                          </w:p>
                          <w:p w14:paraId="4CC1483B" w14:textId="7E6C41E6"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原籍國政府官員曾到其家人在國内的住所探訪，目前家人已要求其不要在紐西蘭發表人權問題的言論。這樣的壓力迫使該人士與家人斷絕了聯繫，以保全家人的安全，同時亦擔心自己在紐西蘭的安全及言論自由。</w:t>
                            </w:r>
                          </w:p>
                          <w:p w14:paraId="2DFCE317" w14:textId="77777777" w:rsidR="00A03E82" w:rsidRPr="000E579C" w:rsidRDefault="00A03E82" w:rsidP="00A03E82">
                            <w:pPr>
                              <w:spacing w:line="276" w:lineRule="auto"/>
                              <w:rPr>
                                <w:rFonts w:ascii="Acumin Pro" w:eastAsia="PMingLiU"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273.2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4697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" adj="-11796480,,5400" path="m578307,l5911702,r,l5911702,2891466v,319390,-258917,578307,-578307,578307l,3469773r,l,578307c,258917,258917,,578307,xe" fillcolor="#dbafda" strokecolor="#3a1335" strokeweight="6pt">
                <v:fill opacity="24158f"/>
                <v:stroke joinstyle="miter"/>
                <v:formulas/>
                <v:path arrowok="t" o:connecttype="custom" o:connectlocs="578307,0;5911702,0;5911702,0;5911702,2891466;5333395,3469773;0,3469773;0,3469773;0,578307;578307,0" o:connectangles="0,0,0,0,0,0,0,0,0" textboxrect="0,0,5911702,3469773"/>
                <v:textbox>
                  <w:txbxContent>
                    <w:p w14:paraId="4AD55B0A"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 xml:space="preserve"> 4</w:t>
                      </w:r>
                    </w:p>
                    <w:p w14:paraId="76127C1A"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一名曾批評其原籍國的社運人士在回到該國後遭到了當局的傷害。紐西蘭的社區居民得知此事後非常擔心自己認識的人亦會遭遇類似情況。</w:t>
                      </w:r>
                    </w:p>
                    <w:p w14:paraId="3E2FD9BF"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數月之後，紐西蘭的一名社區居民收到了威脅短信，對方警告其以後出國要小心點。該居民曾在紐西蘭發表過關於其原籍國人權問題的言論。現在他們很怕回國探視家人，或途經可能會執行該國政府逮捕令的其他國家。</w:t>
                      </w:r>
                    </w:p>
                    <w:p w14:paraId="4CC1483B" w14:textId="7E6C41E6"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原籍國政府官員曾到其家人在國内的住所探訪，目前家人已要求其不要在紐西蘭發表人權問題的言論。這樣的壓力迫使該人士與家人斷絕了聯繫，以保全家人的安全，同時亦擔心自己在紐西蘭的安全及言論自由。</w:t>
                      </w:r>
                    </w:p>
                    <w:p w14:paraId="2DFCE317" w14:textId="77777777" w:rsidR="00A03E82" w:rsidRPr="000E579C" w:rsidRDefault="00A03E82" w:rsidP="00A03E82">
                      <w:pPr>
                        <w:spacing w:line="276" w:lineRule="auto"/>
                        <w:rPr>
                          <w:rFonts w:ascii="Acumin Pro" w:eastAsia="PMingLiU" w:hAnsi="Acumin Pro"/>
                          <w:color w:val="000000" w:themeColor="text1"/>
                          <w:sz w:val="22"/>
                          <w:szCs w:val="22"/>
                        </w:rPr>
                      </w:pPr>
                    </w:p>
                  </w:txbxContent>
                </v:textbox>
                <w10:wrap anchorx="margin"/>
              </v:shape>
            </w:pict>
          </mc:Fallback>
        </mc:AlternateContent>
      </w:r>
      <w:r w:rsidR="00A61CEA" w:rsidRPr="000E579C">
        <w:rPr>
          <w:rFonts w:ascii="Acumin Pro" w:eastAsia="PMingLiU" w:hAnsi="Acumin Pro"/>
          <w:noProof/>
          <w:sz w:val="28"/>
          <w:szCs w:val="28"/>
        </w:rPr>
        <w:drawing>
          <wp:anchor distT="0" distB="0" distL="114300" distR="114300" simplePos="0" relativeHeight="251658248" behindDoc="1" locked="0" layoutInCell="1" allowOverlap="1" wp14:anchorId="6CB7FB02" wp14:editId="287DB2E5">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Pr="000E579C" w:rsidRDefault="00A03E82" w:rsidP="00FE6653">
      <w:pPr>
        <w:spacing w:line="276" w:lineRule="auto"/>
        <w:rPr>
          <w:rFonts w:ascii="Acumin Pro" w:eastAsia="PMingLiU" w:hAnsi="Acumin Pro" w:cs="Calibri"/>
          <w:b/>
          <w:color w:val="00908B"/>
          <w:sz w:val="30"/>
          <w:szCs w:val="30"/>
        </w:rPr>
      </w:pPr>
    </w:p>
    <w:p w14:paraId="7464D8C9" w14:textId="77777777" w:rsidR="00A03E82" w:rsidRPr="000E579C" w:rsidRDefault="00FE6653" w:rsidP="00FE6653">
      <w:pPr>
        <w:spacing w:line="276" w:lineRule="auto"/>
        <w:rPr>
          <w:rFonts w:ascii="Acumin Pro" w:eastAsia="PMingLiU" w:hAnsi="Acumin Pro" w:cs="Calibri"/>
          <w:b/>
          <w:color w:val="00908B"/>
          <w:sz w:val="30"/>
          <w:szCs w:val="30"/>
        </w:rPr>
      </w:pPr>
      <w:r w:rsidRPr="000E579C">
        <w:rPr>
          <w:rFonts w:ascii="Acumin Pro" w:eastAsia="PMingLiU" w:hAnsi="Acumin Pro"/>
          <w:b/>
          <w:bCs/>
        </w:rPr>
        <w:br/>
      </w:r>
    </w:p>
    <w:p w14:paraId="028D213E" w14:textId="3F47FC66" w:rsidR="00FE6653" w:rsidRPr="000E579C" w:rsidRDefault="00FE6653" w:rsidP="00A03E82">
      <w:pPr>
        <w:keepLines w:val="0"/>
        <w:rPr>
          <w:rFonts w:ascii="Acumin Pro" w:eastAsia="PMingLiU" w:hAnsi="Acumin Pro" w:cs="Calibri"/>
          <w:b/>
          <w:color w:val="00908B"/>
          <w:sz w:val="30"/>
          <w:szCs w:val="30"/>
        </w:rPr>
        <w:sectPr w:rsidR="00FE6653" w:rsidRPr="000E579C" w:rsidSect="00A61CEA">
          <w:type w:val="continuous"/>
          <w:pgSz w:w="11907" w:h="16840" w:code="9"/>
          <w:pgMar w:top="1418" w:right="1418" w:bottom="992" w:left="1418" w:header="425" w:footer="635" w:gutter="0"/>
          <w:cols w:space="708"/>
          <w:titlePg/>
          <w:docGrid w:linePitch="360"/>
        </w:sectPr>
      </w:pPr>
    </w:p>
    <w:p w14:paraId="19DB8B97" w14:textId="47AA9A23" w:rsidR="00E34170" w:rsidRPr="000E579C" w:rsidRDefault="004C1D82" w:rsidP="00A03E82">
      <w:pPr>
        <w:keepLines w:val="0"/>
        <w:rPr>
          <w:rFonts w:ascii="Acumin Pro" w:eastAsia="PMingLiU" w:hAnsi="Acumin Pro"/>
          <w:sz w:val="22"/>
          <w:szCs w:val="22"/>
        </w:rPr>
      </w:pPr>
      <w:r w:rsidRPr="000E579C">
        <w:rPr>
          <w:rFonts w:ascii="Acumin Pro" w:eastAsia="PMingLiU" w:hAnsi="Acumin Pro"/>
          <w:noProof/>
        </w:rPr>
        <mc:AlternateContent>
          <mc:Choice Requires="wps">
            <w:drawing>
              <wp:anchor distT="0" distB="0" distL="114300" distR="114300" simplePos="0" relativeHeight="251658244" behindDoc="0" locked="0" layoutInCell="1" allowOverlap="1" wp14:anchorId="1373AE3C" wp14:editId="5305F8C5">
                <wp:simplePos x="0" y="0"/>
                <wp:positionH relativeFrom="margin">
                  <wp:posOffset>-73025</wp:posOffset>
                </wp:positionH>
                <wp:positionV relativeFrom="paragraph">
                  <wp:posOffset>2784509</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 xml:space="preserve"> 5</w:t>
                            </w:r>
                          </w:p>
                          <w:p w14:paraId="0524F1B9" w14:textId="77777777" w:rsidR="00A03E82" w:rsidRPr="000E579C" w:rsidRDefault="00A03E82" w:rsidP="00A03E82">
                            <w:pPr>
                              <w:spacing w:line="276" w:lineRule="auto"/>
                              <w:rPr>
                                <w:rFonts w:ascii="Acumin Pro" w:eastAsia="PMingLiU" w:hAnsi="Acumin Pro"/>
                                <w:b/>
                                <w:bCs/>
                                <w:color w:val="000000" w:themeColor="text1"/>
                                <w:sz w:val="22"/>
                                <w:szCs w:val="22"/>
                              </w:rPr>
                            </w:pPr>
                            <w:r w:rsidRPr="000E579C">
                              <w:rPr>
                                <w:rFonts w:ascii="Acumin Pro" w:eastAsia="PMingLiU" w:hAnsi="Acumin Pro"/>
                                <w:color w:val="000000" w:themeColor="text1"/>
                                <w:sz w:val="22"/>
                              </w:rPr>
                              <w:t>一名經常在社交媒體上公開批評某外國政府的社區居民遭到了外國干預。其個人資料，包括住址、電話號碼及電子郵件，被人在網路上公佈，即所謂的「人肉搜索」。這是外國政府指使的行爲。該居民收到了威脅電話及簡訊。其社交媒體賬戶亦收到大量辱罵性評論。這使該社區成員感到非常害怕和不安全。</w:t>
                            </w:r>
                            <w:r w:rsidRPr="000E579C">
                              <w:rPr>
                                <w:rFonts w:ascii="Acumin Pro" w:eastAsia="PMingLiU" w:hAnsi="Acumin Pro"/>
                                <w:color w:val="000000" w:themeColor="text1"/>
                                <w:sz w:val="22"/>
                              </w:rPr>
                              <w:t xml:space="preserve"> </w:t>
                            </w:r>
                          </w:p>
                          <w:p w14:paraId="7559FD80"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其後來發現，此次「人肉搜索」是由身在紐西蘭為該國政府工作的人所為。目的是起到威嚇作用，令其停止於社交媒體上公開批評該國政府。於是該居民不再於社交媒體上表達觀點或發聲。</w:t>
                            </w:r>
                          </w:p>
                          <w:p w14:paraId="185F19A7" w14:textId="77777777" w:rsidR="00A03E82" w:rsidRPr="000E579C" w:rsidRDefault="00A03E82" w:rsidP="00A03E82">
                            <w:pPr>
                              <w:spacing w:line="276" w:lineRule="auto"/>
                              <w:rPr>
                                <w:rFonts w:ascii="Acumin Pro" w:eastAsia="PMingLiU"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75pt;margin-top:219.25pt;width:465.5pt;height:253.5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0E579C" w:rsidRDefault="00A03E82" w:rsidP="00A03E82">
                      <w:pPr>
                        <w:spacing w:line="276" w:lineRule="auto"/>
                        <w:rPr>
                          <w:rFonts w:ascii="Acumin Pro" w:eastAsia="PMingLiU" w:hAnsi="Acumin Pro" w:cs="Calibri"/>
                          <w:b/>
                          <w:color w:val="000000" w:themeColor="text1"/>
                          <w:sz w:val="30"/>
                          <w:szCs w:val="30"/>
                        </w:rPr>
                      </w:pPr>
                      <w:r w:rsidRPr="000E579C">
                        <w:rPr>
                          <w:rFonts w:ascii="Acumin Pro" w:eastAsia="PMingLiU" w:hAnsi="Acumin Pro"/>
                          <w:b/>
                          <w:color w:val="000000" w:themeColor="text1"/>
                          <w:sz w:val="30"/>
                        </w:rPr>
                        <w:t>案例</w:t>
                      </w:r>
                      <w:r w:rsidRPr="000E579C">
                        <w:rPr>
                          <w:rFonts w:ascii="Acumin Pro" w:eastAsia="PMingLiU" w:hAnsi="Acumin Pro"/>
                          <w:b/>
                          <w:color w:val="000000" w:themeColor="text1"/>
                          <w:sz w:val="30"/>
                        </w:rPr>
                        <w:t xml:space="preserve"> 5</w:t>
                      </w:r>
                    </w:p>
                    <w:p w14:paraId="0524F1B9" w14:textId="77777777" w:rsidR="00A03E82" w:rsidRPr="000E579C" w:rsidRDefault="00A03E82" w:rsidP="00A03E82">
                      <w:pPr>
                        <w:spacing w:line="276" w:lineRule="auto"/>
                        <w:rPr>
                          <w:rFonts w:ascii="Acumin Pro" w:eastAsia="PMingLiU" w:hAnsi="Acumin Pro"/>
                          <w:b/>
                          <w:bCs/>
                          <w:color w:val="000000" w:themeColor="text1"/>
                          <w:sz w:val="22"/>
                          <w:szCs w:val="22"/>
                        </w:rPr>
                      </w:pPr>
                      <w:r w:rsidRPr="000E579C">
                        <w:rPr>
                          <w:rFonts w:ascii="Acumin Pro" w:eastAsia="PMingLiU" w:hAnsi="Acumin Pro"/>
                          <w:color w:val="000000" w:themeColor="text1"/>
                          <w:sz w:val="22"/>
                        </w:rPr>
                        <w:t>一名經常在社交媒體上公開批評某外國政府的社區居民遭到了外國干預。其個人資料，包括住址、電話號碼及電子郵件，被人在網路上公佈，即所謂的「人肉搜索」。這是外國政府指使的行爲。該居民收到了威脅電話及簡訊。其社交媒體賬戶亦收到大量辱罵性評論。這使該社區成員感到非常害怕和不安全。</w:t>
                      </w:r>
                      <w:r w:rsidRPr="000E579C">
                        <w:rPr>
                          <w:rFonts w:ascii="Acumin Pro" w:eastAsia="PMingLiU" w:hAnsi="Acumin Pro"/>
                          <w:color w:val="000000" w:themeColor="text1"/>
                          <w:sz w:val="22"/>
                        </w:rPr>
                        <w:t xml:space="preserve"> </w:t>
                      </w:r>
                    </w:p>
                    <w:p w14:paraId="7559FD80" w14:textId="77777777" w:rsidR="00A03E82" w:rsidRPr="000E579C" w:rsidRDefault="00A03E82" w:rsidP="00A03E82">
                      <w:pPr>
                        <w:spacing w:line="276" w:lineRule="auto"/>
                        <w:rPr>
                          <w:rFonts w:ascii="Acumin Pro" w:eastAsia="PMingLiU" w:hAnsi="Acumin Pro"/>
                          <w:color w:val="000000" w:themeColor="text1"/>
                          <w:sz w:val="22"/>
                          <w:szCs w:val="22"/>
                        </w:rPr>
                      </w:pPr>
                      <w:r w:rsidRPr="000E579C">
                        <w:rPr>
                          <w:rFonts w:ascii="Acumin Pro" w:eastAsia="PMingLiU" w:hAnsi="Acumin Pro"/>
                          <w:color w:val="000000" w:themeColor="text1"/>
                          <w:sz w:val="22"/>
                        </w:rPr>
                        <w:t>其後來發現，此次「人肉搜索」是由身在紐西蘭為該國政府工作的人所為。目的是起到威嚇作用，令其停止於社交媒體上公開批評該國政府。於是該居民不再於社交媒體上表達觀點或發聲。</w:t>
                      </w:r>
                    </w:p>
                    <w:p w14:paraId="185F19A7" w14:textId="77777777" w:rsidR="00A03E82" w:rsidRPr="000E579C" w:rsidRDefault="00A03E82" w:rsidP="00A03E82">
                      <w:pPr>
                        <w:spacing w:line="276" w:lineRule="auto"/>
                        <w:rPr>
                          <w:rFonts w:ascii="Acumin Pro" w:eastAsia="PMingLiU" w:hAnsi="Acumin Pro"/>
                          <w:color w:val="000000" w:themeColor="text1"/>
                          <w:sz w:val="22"/>
                          <w:szCs w:val="22"/>
                        </w:rPr>
                      </w:pPr>
                    </w:p>
                  </w:txbxContent>
                </v:textbox>
                <w10:wrap anchorx="margin"/>
              </v:shape>
            </w:pict>
          </mc:Fallback>
        </mc:AlternateContent>
      </w:r>
    </w:p>
    <w:sectPr w:rsidR="00E34170" w:rsidRPr="000E579C"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01869" w14:textId="77777777" w:rsidR="001C5EF5" w:rsidRDefault="001C5EF5">
      <w:r>
        <w:separator/>
      </w:r>
    </w:p>
    <w:p w14:paraId="3C454777" w14:textId="77777777" w:rsidR="001C5EF5" w:rsidRDefault="001C5EF5"/>
    <w:p w14:paraId="48D37978" w14:textId="77777777" w:rsidR="001C5EF5" w:rsidRDefault="001C5EF5"/>
  </w:endnote>
  <w:endnote w:type="continuationSeparator" w:id="0">
    <w:p w14:paraId="20395FE2" w14:textId="77777777" w:rsidR="001C5EF5" w:rsidRDefault="001C5EF5">
      <w:r>
        <w:continuationSeparator/>
      </w:r>
    </w:p>
    <w:p w14:paraId="54202C67" w14:textId="77777777" w:rsidR="001C5EF5" w:rsidRDefault="001C5EF5"/>
    <w:p w14:paraId="71545A4F" w14:textId="77777777" w:rsidR="001C5EF5" w:rsidRDefault="001C5EF5"/>
  </w:endnote>
  <w:endnote w:type="continuationNotice" w:id="1">
    <w:p w14:paraId="09A8E30D" w14:textId="77777777" w:rsidR="001C5EF5" w:rsidRDefault="001C5EF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0E579C" w:rsidRDefault="004C1D82" w:rsidP="007E3B3E">
    <w:pPr>
      <w:pStyle w:val="Footer"/>
      <w:jc w:val="center"/>
      <w:rPr>
        <w:rFonts w:ascii="Acumin Pro" w:eastAsia="PMingLiU" w:hAnsi="Acumin Pro"/>
        <w:i w:val="0"/>
        <w:iCs/>
        <w:sz w:val="22"/>
        <w:szCs w:val="22"/>
      </w:rPr>
    </w:pPr>
    <w:r w:rsidRPr="000E579C">
      <w:rPr>
        <w:rFonts w:ascii="Acumin Pro" w:eastAsia="PMingLiU" w:hAnsi="Acumin Pro"/>
        <w:b/>
        <w:bCs/>
        <w:i w:val="0"/>
        <w:iCs/>
        <w:sz w:val="22"/>
        <w:szCs w:val="22"/>
      </w:rPr>
      <w:t>少數族裔社區受到外國干預的案例</w:t>
    </w:r>
    <w:r w:rsidRPr="000E579C">
      <w:rPr>
        <w:rFonts w:ascii="Acumin Pro" w:eastAsia="PMingLiU" w:hAnsi="Acumin Pro"/>
        <w:i w:val="0"/>
        <w:sz w:val="22"/>
      </w:rPr>
      <w:t xml:space="preserve"> </w:t>
    </w:r>
    <w:r w:rsidRPr="000E579C">
      <w:rPr>
        <w:rFonts w:ascii="Acumin Pro" w:eastAsia="PMingLiU" w:hAnsi="Acumin Pro"/>
        <w:i w:val="0"/>
        <w:iCs/>
        <w:sz w:val="22"/>
        <w:szCs w:val="22"/>
      </w:rPr>
      <w:tab/>
    </w:r>
    <w:r w:rsidRPr="000E579C">
      <w:rPr>
        <w:rFonts w:ascii="Acumin Pro" w:eastAsia="PMingLiU" w:hAnsi="Acumin Pro"/>
        <w:i w:val="0"/>
        <w:iCs/>
        <w:sz w:val="22"/>
        <w:szCs w:val="22"/>
      </w:rPr>
      <w:tab/>
    </w:r>
    <w:r w:rsidRPr="000E579C">
      <w:rPr>
        <w:rFonts w:ascii="Acumin Pro" w:eastAsia="PMingLiU" w:hAnsi="Acumin Pro"/>
        <w:i w:val="0"/>
        <w:sz w:val="22"/>
      </w:rPr>
      <w:t xml:space="preserve"> </w:t>
    </w:r>
    <w:sdt>
      <w:sdtPr>
        <w:rPr>
          <w:rFonts w:ascii="Acumin Pro" w:eastAsia="PMingLiU" w:hAnsi="Acumin Pro"/>
          <w:i w:val="0"/>
          <w:iCs/>
          <w:sz w:val="22"/>
          <w:szCs w:val="22"/>
        </w:rPr>
        <w:id w:val="-1825496445"/>
        <w:docPartObj>
          <w:docPartGallery w:val="Page Numbers (Bottom of Page)"/>
          <w:docPartUnique/>
        </w:docPartObj>
      </w:sdtPr>
      <w:sdtContent>
        <w:r w:rsidRPr="000E579C">
          <w:rPr>
            <w:rFonts w:ascii="Acumin Pro" w:eastAsia="PMingLiU" w:hAnsi="Acumin Pro"/>
            <w:i w:val="0"/>
            <w:iCs/>
            <w:sz w:val="22"/>
            <w:szCs w:val="22"/>
          </w:rPr>
          <w:fldChar w:fldCharType="begin"/>
        </w:r>
        <w:r w:rsidRPr="000E579C">
          <w:rPr>
            <w:rFonts w:ascii="Acumin Pro" w:eastAsia="PMingLiU" w:hAnsi="Acumin Pro"/>
            <w:i w:val="0"/>
            <w:iCs/>
            <w:sz w:val="22"/>
            <w:szCs w:val="22"/>
          </w:rPr>
          <w:instrText xml:space="preserve"> PAGE   \* MERGEFORMAT </w:instrText>
        </w:r>
        <w:r w:rsidRPr="000E579C">
          <w:rPr>
            <w:rFonts w:ascii="Acumin Pro" w:eastAsia="PMingLiU" w:hAnsi="Acumin Pro"/>
            <w:i w:val="0"/>
            <w:iCs/>
            <w:sz w:val="22"/>
            <w:szCs w:val="22"/>
          </w:rPr>
          <w:fldChar w:fldCharType="separate"/>
        </w:r>
        <w:r w:rsidRPr="000E579C">
          <w:rPr>
            <w:rFonts w:ascii="Acumin Pro" w:eastAsia="PMingLiU" w:hAnsi="Acumin Pro"/>
            <w:i w:val="0"/>
            <w:sz w:val="22"/>
          </w:rPr>
          <w:t>2</w:t>
        </w:r>
        <w:r w:rsidRPr="000E579C">
          <w:rPr>
            <w:rFonts w:ascii="Acumin Pro" w:eastAsia="PMingLiU"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47FBC" w14:textId="77777777" w:rsidR="001C5EF5" w:rsidRDefault="001C5EF5" w:rsidP="00FB1990">
      <w:pPr>
        <w:pStyle w:val="Spacer"/>
      </w:pPr>
      <w:r>
        <w:separator/>
      </w:r>
    </w:p>
    <w:p w14:paraId="71A52EE7" w14:textId="77777777" w:rsidR="001C5EF5" w:rsidRDefault="001C5EF5" w:rsidP="00FB1990">
      <w:pPr>
        <w:pStyle w:val="Spacer"/>
      </w:pPr>
    </w:p>
  </w:footnote>
  <w:footnote w:type="continuationSeparator" w:id="0">
    <w:p w14:paraId="0B2B8A04" w14:textId="77777777" w:rsidR="001C5EF5" w:rsidRDefault="001C5EF5">
      <w:r>
        <w:continuationSeparator/>
      </w:r>
    </w:p>
    <w:p w14:paraId="205A60C5" w14:textId="77777777" w:rsidR="001C5EF5" w:rsidRDefault="001C5EF5"/>
    <w:p w14:paraId="463F2A93" w14:textId="77777777" w:rsidR="001C5EF5" w:rsidRDefault="001C5EF5"/>
  </w:footnote>
  <w:footnote w:type="continuationNotice" w:id="1">
    <w:p w14:paraId="456E1FED" w14:textId="77777777" w:rsidR="001C5EF5" w:rsidRDefault="001C5EF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579C"/>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5EF5"/>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551E0"/>
    <w:rsid w:val="00260A17"/>
    <w:rsid w:val="00270EEC"/>
    <w:rsid w:val="00274249"/>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2F7"/>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C7AEF"/>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0EFA"/>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5409"/>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C7063"/>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63065"/>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060"/>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D728A"/>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388B"/>
    <w:rsid w:val="00DD4AB0"/>
    <w:rsid w:val="00DD7701"/>
    <w:rsid w:val="00DE16B6"/>
    <w:rsid w:val="00DE3323"/>
    <w:rsid w:val="00DE36CA"/>
    <w:rsid w:val="00DE3BD3"/>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1AD1"/>
    <w:rsid w:val="00E86D2A"/>
    <w:rsid w:val="00E8711A"/>
    <w:rsid w:val="00E91B99"/>
    <w:rsid w:val="00EA2ED4"/>
    <w:rsid w:val="00EA491A"/>
    <w:rsid w:val="00EB1583"/>
    <w:rsid w:val="00EB54A9"/>
    <w:rsid w:val="00EC23FB"/>
    <w:rsid w:val="00EC3B9D"/>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TW"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TW"/>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TW"/>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TW"/>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TW"/>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TW"/>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TW"/>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TW"/>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TW"/>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TW"/>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TW"/>
    </w:rPr>
  </w:style>
  <w:style w:type="character" w:customStyle="1" w:styleId="FooterChar">
    <w:name w:val="Footer Char"/>
    <w:basedOn w:val="DefaultParagraphFont"/>
    <w:link w:val="Footer"/>
    <w:uiPriority w:val="99"/>
    <w:rsid w:val="00065F18"/>
    <w:rPr>
      <w:rFonts w:eastAsiaTheme="minorHAnsi"/>
      <w:i/>
      <w:sz w:val="20"/>
      <w:lang w:eastAsia="zh-TW"/>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TW"/>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TW"/>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TW"/>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TW"/>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2025-02-03T22:59:00Z</dcterms:created>
  <dcterms:modified xsi:type="dcterms:W3CDTF">2025-02-03T22:59:00Z</dcterms:modified>
</cp:coreProperties>
</file>