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eastAsia="Acumin Pro" w:hAnsi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eastAsia="Acumin Pro" w:hAnsi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02133" w14:textId="77777777" w:rsidR="002A5C01" w:rsidRDefault="00423715" w:rsidP="002A5C01">
      <w:pPr>
        <w:ind w:left="-567"/>
        <w:rPr>
          <w:rFonts w:ascii="Acumin Pro" w:eastAsia="Acumin Pro" w:hAnsi="Acumin Pro"/>
          <w:b/>
          <w:bCs/>
          <w:color w:val="2B1B3A" w:themeColor="accent5" w:themeShade="80"/>
          <w:sz w:val="48"/>
          <w:szCs w:val="48"/>
        </w:rPr>
      </w:pPr>
      <w:r>
        <w:rPr>
          <w:rFonts w:ascii="Acumin Pro" w:eastAsia="Acumin Pro" w:hAnsi="Acumin Pro"/>
          <w:b/>
          <w:color w:val="2B1B3A" w:themeColor="accent5" w:themeShade="80"/>
          <w:sz w:val="48"/>
        </w:rPr>
        <w:t>뉴질랜드 정부기관 안내 정보</w:t>
      </w:r>
    </w:p>
    <w:p w14:paraId="449889E6" w14:textId="4B3831A7" w:rsidR="00423715" w:rsidRDefault="00423715" w:rsidP="002A5C01">
      <w:pPr>
        <w:ind w:left="-567" w:right="-568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rFonts w:ascii="Acumin Pro" w:eastAsia="Acumin Pro" w:hAnsi="Acumin Pro"/>
          <w:sz w:val="22"/>
        </w:rPr>
        <w:t xml:space="preserve">아래에 나오는 정부기관은 뉴질랜드 국가안보를 담당하고 시민들의 권리를 보호합니다. 이 정보는 이들이 어떤 일을 하고, 어떻게 여러분을 도울 수 있는지에 대한 것입니다. 외국의 간섭은 뉴질랜드 경찰과 NZSIS에 신고할 수 있습니다. 신고 방법에 대한 자세한 내용은 </w:t>
      </w:r>
      <w:hyperlink r:id="rId13">
        <w:r>
          <w:rPr>
            <w:rStyle w:val="Hyperlink"/>
            <w:rFonts w:ascii="Acumin Pro" w:eastAsia="Acumin Pro" w:hAnsi="Acumin Pro"/>
            <w:sz w:val="22"/>
          </w:rPr>
          <w:t>외국 간섭 신고 방법</w:t>
        </w:r>
      </w:hyperlink>
      <w:r>
        <w:rPr>
          <w:rFonts w:ascii="Acumin Pro" w:eastAsia="Acumin Pro" w:hAnsi="Acumin Pro"/>
          <w:sz w:val="22"/>
        </w:rPr>
        <w:t xml:space="preserve"> 난을 참고하십시오. </w:t>
      </w:r>
    </w:p>
    <w:p w14:paraId="2AEF0370" w14:textId="2B0AC5CA" w:rsidR="00423715" w:rsidRDefault="00D531EF" w:rsidP="00423715">
      <w:pPr>
        <w:rPr>
          <w:rFonts w:ascii="Acumin Pro" w:eastAsia="Acumin Pro" w:hAnsi="Acumin Pro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22DD455A">
                <wp:simplePos x="0" y="0"/>
                <wp:positionH relativeFrom="margin">
                  <wp:posOffset>-721653</wp:posOffset>
                </wp:positionH>
                <wp:positionV relativeFrom="paragraph">
                  <wp:posOffset>202418</wp:posOffset>
                </wp:positionV>
                <wp:extent cx="6941185" cy="6415454"/>
                <wp:effectExtent l="38100" t="38100" r="43815" b="3619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85" cy="6415454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56.8pt;margin-top:15.95pt;width:546.55pt;height:505.1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41185,6415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" adj="-11796480,,5400" path="m458128,l6899420,v23066,,41765,18699,41765,41765l6941185,5957326v,253017,-205111,458128,-458128,458128l41765,6415454c18699,6415454,,6396755,,6373689l,458128c,205111,205111,,458128,xe" filled="f" strokecolor="#3a1335" strokeweight="6pt">
                <v:stroke joinstyle="miter"/>
                <v:formulas/>
                <v:path arrowok="t" o:connecttype="custom" o:connectlocs="458128,0;6899420,0;6941185,41765;6941185,5957326;6483057,6415454;41765,6415454;0,6373689;0,458128;458128,0" o:connectangles="0,0,0,0,0,0,0,0,0" textboxrect="0,0,6941185,6415454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0751A6AE">
            <wp:simplePos x="0" y="0"/>
            <wp:positionH relativeFrom="column">
              <wp:posOffset>-494030</wp:posOffset>
            </wp:positionH>
            <wp:positionV relativeFrom="paragraph">
              <wp:posOffset>328295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1DA0CD6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652B5045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9B361CC" w14:textId="77777777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뉴질랜드 경찰은 시민들이 안전하게 생활함은 물론, 집과 도로, 지역사회에서 안전함을 느끼도록 보장하는 일을 합니다. 경찰은 범죄와 범죄 피해에 적극 대처하고, 또 이것을 예방하기 위해 불철주야 애씁니다. 15,000여 명의 경찰관들이 도시와 시골의 경찰서와 광역 치안 센터에서 근무합니다.</w:t>
      </w:r>
    </w:p>
    <w:p w14:paraId="01BBBD2F" w14:textId="77777777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경찰은 육지와 바다, 공중에서 치안 활동에 나서 매년 130만여 건의 사건사고에 대응하며, 925,000건 이상의 111 긴급 전화와 743,000건 이상의 비긴급 전화에 응답합니다.</w:t>
      </w:r>
    </w:p>
    <w:p w14:paraId="1A556109" w14:textId="29BF4D72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경찰관들은 모든 뉴질랜드 사람들을 돕고 보호하도록 훈련을 받았습니다. 치안 서비스는 독립적이고 공정하며 인권을 존중하는 방식으로 제공됩니다.</w:t>
      </w:r>
    </w:p>
    <w:p w14:paraId="58784926" w14:textId="5814661D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경찰의 주된 역할은 범죄와 교통사고를 예방, 조사, 해결하고 줄이는 것입니다. 경찰의 기능은 다음과 같습니다.</w:t>
      </w:r>
    </w:p>
    <w:p w14:paraId="199B0E19" w14:textId="77777777" w:rsidR="00423715" w:rsidRDefault="00423715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Acumin Pro" w:hAnsi="Acumin Pro" w:cstheme="minorHAnsi"/>
          <w:sz w:val="22"/>
          <w:szCs w:val="22"/>
        </w:rPr>
        <w:sectPr w:rsidR="00423715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치안</w:t>
      </w:r>
    </w:p>
    <w:p w14:paraId="6A9F5F24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공공 안전 유지</w:t>
      </w:r>
    </w:p>
    <w:p w14:paraId="7F11D000" w14:textId="7723F19C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법 집행</w:t>
      </w:r>
    </w:p>
    <w:p w14:paraId="69658DB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범죄 예방</w:t>
      </w:r>
    </w:p>
    <w:p w14:paraId="77FB10F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지역사회 지원 및 안도감 부여</w:t>
      </w:r>
    </w:p>
    <w:p w14:paraId="75C7430C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국가 안보</w:t>
      </w:r>
    </w:p>
    <w:p w14:paraId="786429D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뉴질랜드 국외 치안 활동 참여</w:t>
      </w:r>
    </w:p>
    <w:p w14:paraId="35A69232" w14:textId="77777777" w:rsidR="00423715" w:rsidRPr="00016CE4" w:rsidRDefault="00423715" w:rsidP="003B716B">
      <w:pPr>
        <w:pStyle w:val="ListParagraph"/>
        <w:numPr>
          <w:ilvl w:val="0"/>
          <w:numId w:val="22"/>
        </w:numPr>
        <w:tabs>
          <w:tab w:val="left" w:pos="0"/>
        </w:tabs>
        <w:ind w:right="-1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비상 관리</w:t>
      </w:r>
    </w:p>
    <w:p w14:paraId="524367B2" w14:textId="1DBA55B4" w:rsidR="0063779E" w:rsidRDefault="0063779E">
      <w:pPr>
        <w:keepLines w:val="0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 w:cstheme="minorHAnsi"/>
          <w:b/>
          <w:bCs/>
          <w:sz w:val="22"/>
          <w:szCs w:val="22"/>
        </w:rPr>
        <w:br w:type="page"/>
      </w:r>
    </w:p>
    <w:p w14:paraId="1076A339" w14:textId="77777777" w:rsidR="00423715" w:rsidRDefault="00423715" w:rsidP="003B716B">
      <w:pPr>
        <w:tabs>
          <w:tab w:val="left" w:pos="0"/>
        </w:tabs>
        <w:ind w:right="-1"/>
        <w:rPr>
          <w:rFonts w:ascii="Acumin Pro" w:eastAsia="Acumin Pro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4302B068" w14:textId="35D25F5B" w:rsidR="002A4352" w:rsidRPr="0063779E" w:rsidRDefault="0063779E" w:rsidP="0063779E">
      <w:pPr>
        <w:ind w:left="-567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1AF6F3AA">
                <wp:simplePos x="0" y="0"/>
                <wp:positionH relativeFrom="margin">
                  <wp:posOffset>-466676</wp:posOffset>
                </wp:positionH>
                <wp:positionV relativeFrom="paragraph">
                  <wp:posOffset>-413922</wp:posOffset>
                </wp:positionV>
                <wp:extent cx="6807200" cy="3874477"/>
                <wp:effectExtent l="38100" t="38100" r="38100" b="3746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3874477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64B64BFD" w:rsidR="00423715" w:rsidRPr="002A5C01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36.75pt;margin-top:-32.6pt;width:536pt;height:305.1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07200,38744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" adj="-11796480,,5400" path="m276676,l6781977,v13930,,25223,11293,25223,25223l6807200,3597801v,152804,-123872,276676,-276676,276676l25223,3874477c11293,3874477,,3863184,,3849254l,276676c,123872,123872,,276676,xe" filled="f" strokecolor="#3a1335" strokeweight="6pt">
                <v:stroke joinstyle="miter"/>
                <v:formulas/>
                <v:path arrowok="t" o:connecttype="custom" o:connectlocs="276676,0;6781977,0;6807200,25223;6807200,3597801;6530524,3874477;25223,3874477;0,3849254;0,276676;276676,0" o:connectangles="0,0,0,0,0,0,0,0,0" textboxrect="0,0,6807200,3874477"/>
                <v:textbox>
                  <w:txbxContent>
                    <w:p w14:paraId="47CC71F3" w14:textId="64B64BFD" w:rsidR="00423715" w:rsidRPr="002A5C01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5D4DA8CD">
            <wp:simplePos x="0" y="0"/>
            <wp:positionH relativeFrom="column">
              <wp:posOffset>-465699</wp:posOffset>
            </wp:positionH>
            <wp:positionV relativeFrom="paragraph">
              <wp:posOffset>-321749</wp:posOffset>
            </wp:positionV>
            <wp:extent cx="2184400" cy="923925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822C2" w14:textId="77777777" w:rsidR="002A4352" w:rsidRDefault="002A4352" w:rsidP="0063779E">
      <w:pPr>
        <w:ind w:right="-1"/>
        <w:rPr>
          <w:rFonts w:ascii="Acumin Pro" w:eastAsia="Malgun Gothic" w:hAnsi="Acumin Pro"/>
          <w:b/>
          <w:sz w:val="22"/>
        </w:rPr>
      </w:pPr>
    </w:p>
    <w:p w14:paraId="4C06B2B6" w14:textId="6BA4291B" w:rsidR="00423715" w:rsidRPr="00491622" w:rsidRDefault="00423715" w:rsidP="002A5C01">
      <w:pPr>
        <w:ind w:left="-425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 xml:space="preserve">소수민족 연락관 </w:t>
      </w:r>
      <w:r w:rsidRPr="00491622">
        <w:rPr>
          <w:rFonts w:ascii="Acumin Pro" w:eastAsia="Acumin Pro" w:hAnsi="Acumin Pro"/>
          <w:b/>
          <w:bCs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 xml:space="preserve">경찰은 다양성을 중시하고 전국에 소수민족 연락관 경찰을 배치하여 소수민족 공동체를 지원합니다. 이들은 지역사회와 협력하여 시민들이 경찰 서비스를 잘 이해해 이용하고 지역사회의 우려사항을 경찰에 전달하며 소수민족계 관련 범죄의 수사와 예방에 협조하도록 돕습니다. </w:t>
      </w:r>
    </w:p>
    <w:p w14:paraId="3802C649" w14:textId="77777777" w:rsidR="00423715" w:rsidRPr="00491622" w:rsidRDefault="00423715" w:rsidP="002A5C01">
      <w:pPr>
        <w:ind w:left="-425" w:right="-143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저희 경찰은 언제나 시민들의 우려사항에 귀를 기울이고 안전 증진을 위해 함께 노력합니다.</w:t>
      </w:r>
    </w:p>
    <w:p w14:paraId="5D7DB403" w14:textId="77777777" w:rsidR="00423715" w:rsidRPr="00491622" w:rsidRDefault="00423715" w:rsidP="002A5C01">
      <w:pPr>
        <w:ind w:left="-425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면전에서나 온라인에서 귀하나 타인을 위협하는 사람이 있으면 경찰에 연락하십시오. 인종, 신앙, 성적 취향, 성 정체성, 장애 또는 나이에 근거한 적대감이 동기일 수 있는 사건이 여기에 포함됩니다.</w:t>
      </w:r>
    </w:p>
    <w:p w14:paraId="6B563B73" w14:textId="0EEE8027" w:rsidR="00423715" w:rsidRDefault="00423715" w:rsidP="0063779E">
      <w:pPr>
        <w:ind w:left="-425" w:right="-1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모든 뉴질랜드 사람은 주변 상황을 잘 살피고, 수상하거나 이상한 행동을 하는 사람이 있으면 당국에 신고하는 것이 좋습니다.</w:t>
      </w:r>
    </w:p>
    <w:p w14:paraId="5B434753" w14:textId="77777777" w:rsidR="00E3614D" w:rsidRDefault="00E3614D" w:rsidP="002A5C01">
      <w:pPr>
        <w:spacing w:before="0" w:after="120"/>
        <w:ind w:left="-567"/>
        <w:rPr>
          <w:rFonts w:ascii="Acumin Pro" w:eastAsia="Acumin Pro" w:hAnsi="Acumin 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076A369E">
                <wp:simplePos x="0" y="0"/>
                <wp:positionH relativeFrom="margin">
                  <wp:posOffset>-572184</wp:posOffset>
                </wp:positionH>
                <wp:positionV relativeFrom="paragraph">
                  <wp:posOffset>250581</wp:posOffset>
                </wp:positionV>
                <wp:extent cx="6842125" cy="4929554"/>
                <wp:effectExtent l="38100" t="38100" r="41275" b="3619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929554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5.05pt;margin-top:19.75pt;width:538.75pt;height:388.1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9295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" adj="-11796480,,5400" path="m469639,l6842125,r,l6842125,4459915v,259374,-210265,469639,-469639,469639l,4929554r,l,469639c,210265,210265,,469639,xe" fillcolor="#c00000" strokecolor="#c00000" strokeweight="6pt">
                <v:fill opacity="11822f"/>
                <v:stroke joinstyle="miter"/>
                <v:formulas/>
                <v:path arrowok="t" o:connecttype="custom" o:connectlocs="469639,0;6842125,0;6842125,0;6842125,4459915;6372486,4929554;0,4929554;0,4929554;0,469639;469639,0" o:connectangles="0,0,0,0,0,0,0,0,0" textboxrect="0,0,6842125,4929554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0B7">
        <w:rPr>
          <w:rFonts w:ascii="Acumin Pro" w:eastAsia="Acumin Pro" w:hAnsi="Acumin Pro"/>
          <w:b/>
          <w:bCs/>
          <w:sz w:val="22"/>
          <w:szCs w:val="22"/>
        </w:rPr>
        <w:br/>
      </w:r>
      <w:r w:rsidR="00FC50B7">
        <w:rPr>
          <w:rFonts w:ascii="Acumin Pro" w:eastAsia="Acumin Pro" w:hAnsi="Acumin Pro"/>
          <w:b/>
          <w:bCs/>
          <w:sz w:val="22"/>
          <w:szCs w:val="22"/>
        </w:rPr>
        <w:br/>
      </w:r>
    </w:p>
    <w:p w14:paraId="663389A2" w14:textId="465C3AA9" w:rsidR="00423715" w:rsidRPr="001138B3" w:rsidRDefault="00FC50B7" w:rsidP="002A5C01">
      <w:pPr>
        <w:spacing w:before="0" w:after="120"/>
        <w:ind w:left="-567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111 긴급 경찰 신고:</w:t>
      </w:r>
      <w:r w:rsidR="00423715" w:rsidRPr="00491622"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>다음과 같은 경우 111에 전화하여 경찰을 부르십시오.</w:t>
      </w:r>
    </w:p>
    <w:p w14:paraId="62340A8E" w14:textId="101D933E" w:rsidR="00423715" w:rsidRPr="000C2747" w:rsidRDefault="00423715" w:rsidP="002A5C01">
      <w:pPr>
        <w:pStyle w:val="ListParagraph"/>
        <w:numPr>
          <w:ilvl w:val="0"/>
          <w:numId w:val="25"/>
        </w:numPr>
        <w:spacing w:before="0" w:after="120"/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사람이 다쳤거나 위험에 처한 경우; 또는</w:t>
      </w:r>
    </w:p>
    <w:p w14:paraId="0185C959" w14:textId="57486F3B" w:rsidR="00423715" w:rsidRPr="000C2747" w:rsidRDefault="00423715" w:rsidP="002A5C01">
      <w:pPr>
        <w:pStyle w:val="ListParagraph"/>
        <w:numPr>
          <w:ilvl w:val="0"/>
          <w:numId w:val="25"/>
        </w:numPr>
        <w:spacing w:before="0" w:after="120"/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인명이나 재산에 중대하거나 즉각적 또는 임박한 위험이 있는 경우; 또는 범죄가 현재 진행 중이거나 막 발생했고, 범인이 아직 현장에 있거나 방금 떠난 경우</w:t>
      </w:r>
    </w:p>
    <w:p w14:paraId="048A140F" w14:textId="53AB5A59" w:rsidR="00423715" w:rsidRPr="00491622" w:rsidRDefault="00423715" w:rsidP="002A5C01">
      <w:pPr>
        <w:spacing w:before="0" w:after="120"/>
        <w:ind w:left="-567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105 비긴급 경찰 신고:</w:t>
      </w:r>
      <w:r w:rsidRPr="00491622">
        <w:rPr>
          <w:rFonts w:ascii="Acumin Pro" w:eastAsia="Acumin Pro" w:hAnsi="Acumin Pro"/>
          <w:b/>
          <w:bCs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>수상하거나 이상한 행동을 보았을 때 경찰이 긴급 출동할 사항이 아니라면 다음 방식으로 지역 경찰에 신고할 수 있습니다.</w:t>
      </w:r>
    </w:p>
    <w:p w14:paraId="403023D2" w14:textId="77777777" w:rsidR="00423715" w:rsidRPr="002A5C01" w:rsidRDefault="00423715" w:rsidP="002A5C01">
      <w:pPr>
        <w:pStyle w:val="ListParagraph"/>
        <w:numPr>
          <w:ilvl w:val="0"/>
          <w:numId w:val="26"/>
        </w:numPr>
        <w:spacing w:before="0" w:after="120"/>
        <w:ind w:left="426" w:right="-568"/>
        <w:rPr>
          <w:rFonts w:ascii="Acumin Pro" w:eastAsia="Acumin Pro" w:hAnsi="Acumin Pro" w:cstheme="minorHAnsi"/>
          <w:spacing w:val="-6"/>
          <w:sz w:val="22"/>
          <w:szCs w:val="22"/>
        </w:rPr>
      </w:pPr>
      <w:hyperlink r:id="rId18" w:history="1">
        <w:r w:rsidRPr="002A5C01">
          <w:rPr>
            <w:rStyle w:val="Hyperlink"/>
            <w:rFonts w:ascii="Acumin Pro" w:eastAsia="Acumin Pro" w:hAnsi="Acumin Pro"/>
            <w:spacing w:val="-6"/>
            <w:sz w:val="22"/>
          </w:rPr>
          <w:t>105.police.govt.nz</w:t>
        </w:r>
      </w:hyperlink>
      <w:r w:rsidRPr="002A5C01">
        <w:rPr>
          <w:rFonts w:ascii="Acumin Pro" w:eastAsia="Acumin Pro" w:hAnsi="Acumin Pro"/>
          <w:spacing w:val="-6"/>
          <w:sz w:val="22"/>
        </w:rPr>
        <w:t xml:space="preserve">에서 온라인 신고서를 작성하거나 뉴질랜드 경찰의 비긴급 신고 전화 </w:t>
      </w:r>
      <w:hyperlink r:id="rId19" w:history="1">
        <w:r w:rsidRPr="002A5C01">
          <w:rPr>
            <w:rStyle w:val="Hyperlink"/>
            <w:rFonts w:ascii="Acumin Pro" w:eastAsia="Acumin Pro" w:hAnsi="Acumin Pro"/>
            <w:spacing w:val="-6"/>
            <w:sz w:val="22"/>
          </w:rPr>
          <w:t>105</w:t>
        </w:r>
      </w:hyperlink>
      <w:r w:rsidRPr="002A5C01">
        <w:rPr>
          <w:rFonts w:ascii="Acumin Pro" w:eastAsia="Acumin Pro" w:hAnsi="Acumin Pro"/>
          <w:spacing w:val="-6"/>
          <w:sz w:val="22"/>
        </w:rPr>
        <w:t>로 전화</w:t>
      </w:r>
    </w:p>
    <w:p w14:paraId="11DB003F" w14:textId="77777777" w:rsidR="00423715" w:rsidRPr="000C2747" w:rsidRDefault="00423715" w:rsidP="002A5C01">
      <w:pPr>
        <w:pStyle w:val="ListParagraph"/>
        <w:numPr>
          <w:ilvl w:val="0"/>
          <w:numId w:val="26"/>
        </w:numPr>
        <w:spacing w:before="0" w:after="120"/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가까운</w:t>
      </w:r>
      <w:hyperlink r:id="rId20" w:history="1">
        <w:r>
          <w:rPr>
            <w:rStyle w:val="Hyperlink"/>
            <w:rFonts w:ascii="Acumin Pro" w:eastAsia="Acumin Pro" w:hAnsi="Acumin Pro"/>
            <w:sz w:val="22"/>
          </w:rPr>
          <w:t>경찰서</w:t>
        </w:r>
      </w:hyperlink>
      <w:r>
        <w:rPr>
          <w:rFonts w:ascii="Acumin Pro" w:eastAsia="Acumin Pro" w:hAnsi="Acumin Pro"/>
          <w:sz w:val="22"/>
        </w:rPr>
        <w:t xml:space="preserve"> 방문</w:t>
      </w:r>
    </w:p>
    <w:p w14:paraId="19A53A05" w14:textId="77777777" w:rsidR="00423715" w:rsidRPr="000C2747" w:rsidRDefault="00423715" w:rsidP="002A5C01">
      <w:pPr>
        <w:pStyle w:val="ListParagraph"/>
        <w:numPr>
          <w:ilvl w:val="0"/>
          <w:numId w:val="26"/>
        </w:numPr>
        <w:spacing w:before="0" w:after="120"/>
        <w:ind w:left="426"/>
        <w:rPr>
          <w:rFonts w:ascii="Acumin Pro" w:eastAsia="Acumin Pro" w:hAnsi="Acumin Pro" w:cstheme="minorHAnsi"/>
          <w:sz w:val="22"/>
          <w:szCs w:val="22"/>
        </w:rPr>
      </w:pPr>
      <w:hyperlink r:id="rId21" w:history="1">
        <w:r>
          <w:rPr>
            <w:rStyle w:val="Hyperlink"/>
            <w:rFonts w:ascii="Acumin Pro" w:eastAsia="Acumin Pro" w:hAnsi="Acumin Pro"/>
            <w:sz w:val="22"/>
          </w:rPr>
          <w:t>0800 555 111</w:t>
        </w:r>
      </w:hyperlink>
      <w:r>
        <w:rPr>
          <w:rFonts w:ascii="Acumin Pro" w:eastAsia="Acumin Pro" w:hAnsi="Acumin Pro"/>
          <w:sz w:val="22"/>
        </w:rPr>
        <w:t xml:space="preserve">로 </w:t>
      </w:r>
      <w:hyperlink r:id="rId22" w:tgtFrame="_blank" w:history="1">
        <w:r>
          <w:rPr>
            <w:rStyle w:val="Hyperlink"/>
            <w:rFonts w:ascii="Acumin Pro" w:eastAsia="Acumin Pro" w:hAnsi="Acumin Pro"/>
            <w:sz w:val="22"/>
          </w:rPr>
          <w:t>Crime Stoppers</w:t>
        </w:r>
      </w:hyperlink>
      <w:r>
        <w:rPr>
          <w:rFonts w:ascii="Acumin Pro" w:eastAsia="Acumin Pro" w:hAnsi="Acumin Pro"/>
          <w:sz w:val="22"/>
        </w:rPr>
        <w:t>에 신고</w:t>
      </w:r>
    </w:p>
    <w:p w14:paraId="72AF9014" w14:textId="77777777" w:rsidR="00423715" w:rsidRPr="0029150D" w:rsidRDefault="00423715" w:rsidP="002A5C01">
      <w:pPr>
        <w:spacing w:before="0" w:after="12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 xml:space="preserve">경찰과 통화해야 하는 경우, 휴대폰이나 유선전화를 사용해 105로 전화하십시오. 이 서비스는 무료이며 전국적으로 주 7일, 24시간 이용 가능합니다. 105로 통화 연결이 되지 않으면 </w:t>
      </w:r>
      <w:hyperlink r:id="rId23" w:history="1">
        <w:r>
          <w:rPr>
            <w:rStyle w:val="Hyperlink"/>
            <w:rFonts w:ascii="Acumin Pro" w:eastAsia="Acumin Pro" w:hAnsi="Acumin Pro"/>
            <w:sz w:val="22"/>
          </w:rPr>
          <w:t>https://www.police.govt.nz/use-105</w:t>
        </w:r>
      </w:hyperlink>
      <w:r>
        <w:rPr>
          <w:rFonts w:ascii="Acumin Pro" w:eastAsia="Acumin Pro" w:hAnsi="Acumin Pro"/>
          <w:sz w:val="22"/>
        </w:rPr>
        <w:t>에서 온라인으로 저희에게 연락해 주십시오.</w:t>
      </w:r>
      <w:bookmarkStart w:id="0" w:name="_Hlk199169944"/>
      <w:r>
        <w:rPr>
          <w:rFonts w:ascii="Acumin Pro" w:eastAsia="Acumin Pro" w:hAnsi="Acumin Pro"/>
          <w:b/>
          <w:bCs/>
          <w:color w:val="3A1335"/>
          <w:kern w:val="32"/>
          <w:sz w:val="32"/>
          <w:szCs w:val="32"/>
        </w:rPr>
        <w:br w:type="page"/>
      </w:r>
    </w:p>
    <w:p w14:paraId="40D74F14" w14:textId="77777777" w:rsidR="00423715" w:rsidRDefault="0063779E" w:rsidP="002A5C01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43E6F7CF">
                <wp:simplePos x="0" y="0"/>
                <wp:positionH relativeFrom="margin">
                  <wp:posOffset>-493053</wp:posOffset>
                </wp:positionH>
                <wp:positionV relativeFrom="paragraph">
                  <wp:posOffset>-317207</wp:posOffset>
                </wp:positionV>
                <wp:extent cx="6591300" cy="9158654"/>
                <wp:effectExtent l="38100" t="38100" r="38100" b="36195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58654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8.8pt;margin-top:-25pt;width:519pt;height:721.1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1586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" adj="-11796480,,5400" path="m627953,l6591300,r,l6591300,8530701v,346809,-281144,627953,-627953,627953l,9158654r,l,627953c,281144,281144,,627953,xe" filled="f" strokecolor="#3a1335" strokeweight="6pt">
                <v:stroke joinstyle="miter"/>
                <v:formulas/>
                <v:path arrowok="t" o:connecttype="custom" o:connectlocs="627953,0;6591300,0;6591300,0;6591300,8530701;5963347,9158654;0,9158654;0,9158654;0,627953;627953,0" o:connectangles="0,0,0,0,0,0,0,0,0" textboxrect="0,0,6591300,9158654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DD3" w:rsidRPr="00722772">
        <w:rPr>
          <w:rFonts w:ascii="Acumin Pro" w:eastAsia="Acumin Pro" w:hAnsi="Acumin Pro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55781B8D">
            <wp:simplePos x="0" y="0"/>
            <wp:positionH relativeFrom="column">
              <wp:posOffset>-455295</wp:posOffset>
            </wp:positionH>
            <wp:positionV relativeFrom="paragraph">
              <wp:posOffset>-117963</wp:posOffset>
            </wp:positionV>
            <wp:extent cx="3473450" cy="909320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4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>
        <w:rPr>
          <w:rFonts w:ascii="Acumin Pro" w:eastAsia="Acumin Pro" w:hAnsi="Acumin Pro"/>
          <w:b/>
          <w:color w:val="3A1335"/>
          <w:kern w:val="32"/>
          <w:sz w:val="32"/>
        </w:rPr>
        <w:t xml:space="preserve"> </w:t>
      </w:r>
      <w:r w:rsidR="00423715" w:rsidRPr="00591704">
        <w:rPr>
          <w:rFonts w:ascii="Acumin Pro" w:eastAsia="Acumin Pro" w:hAnsi="Acumin Pro"/>
          <w:b/>
          <w:bCs/>
          <w:color w:val="3A1335"/>
          <w:kern w:val="32"/>
          <w:sz w:val="32"/>
          <w:szCs w:val="32"/>
        </w:rPr>
        <w:br/>
      </w:r>
      <w:r w:rsidR="00423715" w:rsidRPr="00722772">
        <w:rPr>
          <w:rFonts w:ascii="Acumin Pro" w:eastAsia="Acumin Pro" w:hAnsi="Acumin Pro"/>
          <w:sz w:val="22"/>
          <w:szCs w:val="22"/>
        </w:rPr>
        <w:br/>
      </w:r>
      <w:bookmarkStart w:id="1" w:name="_Hlk199169953"/>
    </w:p>
    <w:p w14:paraId="66340244" w14:textId="77777777" w:rsidR="0063779E" w:rsidRDefault="0063779E" w:rsidP="002A5C01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54374D4B" w14:textId="3A2B4C30" w:rsidR="0063779E" w:rsidRDefault="0063779E" w:rsidP="002A5C01">
      <w:pPr>
        <w:ind w:left="-567"/>
        <w:rPr>
          <w:rFonts w:ascii="Acumin Pro" w:eastAsia="Acumin Pro" w:hAnsi="Acumin Pro" w:cstheme="minorHAnsi"/>
          <w:sz w:val="22"/>
          <w:szCs w:val="22"/>
        </w:rPr>
        <w:sectPr w:rsidR="0063779E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F814B01" w14:textId="2D681A8B" w:rsidR="00423715" w:rsidRPr="00D25314" w:rsidRDefault="00423715" w:rsidP="0063779E">
      <w:pPr>
        <w:ind w:left="-567"/>
        <w:rPr>
          <w:rFonts w:ascii="Acumin Pro" w:eastAsia="Acumin Pro" w:hAnsi="Acumin Pro" w:cs="Arial"/>
          <w:b/>
          <w:bCs/>
          <w:color w:val="00908B"/>
          <w:kern w:val="32"/>
          <w:sz w:val="48"/>
          <w:szCs w:val="48"/>
        </w:rPr>
      </w:pPr>
      <w:r>
        <w:rPr>
          <w:rFonts w:ascii="Acumin Pro" w:eastAsia="Acumin Pro" w:hAnsi="Acumin Pro"/>
          <w:sz w:val="22"/>
        </w:rPr>
        <w:t xml:space="preserve">뉴질랜드 안보정보국(NZSIS)은 뉴질랜드의 국내 안보 정보 기관입니다. 이 기관의 임무는 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국가 안보와 모든 뉴질랜드 사람들의 안전을 보장하는 것입니다.</w:t>
      </w:r>
      <w:r>
        <w:rPr>
          <w:rFonts w:ascii="Acumin Pro" w:eastAsia="Acumin Pro" w:hAnsi="Acumin Pro"/>
          <w:sz w:val="22"/>
        </w:rPr>
        <w:t xml:space="preserve"> </w:t>
      </w:r>
    </w:p>
    <w:p w14:paraId="4E2746D8" w14:textId="77777777" w:rsidR="00423715" w:rsidRPr="00491622" w:rsidRDefault="00423715" w:rsidP="0063779E">
      <w:pPr>
        <w:spacing w:before="0" w:after="160"/>
        <w:ind w:left="-567" w:right="-142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NZSIS는 뉴질랜드 국가 안보 위협을 조사하는 공익 서비스 부처입니다. 이것은 뉴질랜드를 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자유롭고 투명하며 민주적인 사회로 보호한다는 것을 의미합니다. 뉴질랜드의 국제 관계와 경제를 보호하는 데에도 도움이 됩니다.</w:t>
      </w:r>
    </w:p>
    <w:p w14:paraId="53D5B272" w14:textId="77777777" w:rsidR="00423715" w:rsidRPr="002A5C01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pacing w:val="-4"/>
          <w:sz w:val="22"/>
          <w:szCs w:val="22"/>
        </w:rPr>
      </w:pPr>
      <w:r w:rsidRPr="002A5C01">
        <w:rPr>
          <w:rFonts w:ascii="Acumin Pro" w:eastAsia="Acumin Pro" w:hAnsi="Acumin Pro"/>
          <w:spacing w:val="-4"/>
          <w:sz w:val="22"/>
        </w:rPr>
        <w:t>NZSIS는 뉴질랜드의 국내 안보 기관으로, 휴민트 정보를 수집하는 주도적 역할을 수행합니다.</w:t>
      </w:r>
      <w:r w:rsidRPr="002A5C01">
        <w:rPr>
          <w:rFonts w:ascii="Acumin Pro" w:eastAsia="Acumin Pro" w:hAnsi="Acumin Pro"/>
          <w:color w:val="212529"/>
          <w:spacing w:val="-4"/>
          <w:sz w:val="22"/>
          <w:szCs w:val="22"/>
        </w:rPr>
        <w:t xml:space="preserve"> 즉, 다양한 사람들과 대화하여 정보를 수집한다는 의미입니다</w:t>
      </w:r>
      <w:r w:rsidRPr="002A5C01">
        <w:rPr>
          <w:rFonts w:ascii="Acumin Pro" w:eastAsia="Acumin Pro" w:hAnsi="Acumin Pro"/>
          <w:spacing w:val="-4"/>
          <w:sz w:val="22"/>
        </w:rPr>
        <w:t xml:space="preserve">. NZSIS에서 생산된 정보는 정부와 기타 정책 </w:t>
      </w:r>
      <w:r w:rsidRPr="002A5C01">
        <w:rPr>
          <w:rFonts w:ascii="Acumin Pro" w:eastAsia="Acumin Pro" w:hAnsi="Acumin Pro"/>
          <w:color w:val="212529"/>
          <w:spacing w:val="-4"/>
          <w:sz w:val="22"/>
          <w:szCs w:val="22"/>
        </w:rPr>
        <w:t>입안자들에게 제공되어 올바른 의사결정에 쓰입니다.</w:t>
      </w:r>
      <w:r w:rsidRPr="002A5C01">
        <w:rPr>
          <w:rFonts w:ascii="Acumin Pro" w:eastAsia="Acumin Pro" w:hAnsi="Acumin Pro"/>
          <w:spacing w:val="-4"/>
          <w:sz w:val="22"/>
        </w:rPr>
        <w:t xml:space="preserve"> </w:t>
      </w:r>
    </w:p>
    <w:p w14:paraId="482BA16C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NZSIS의 또 다른 기능은 정부기관과 기타 조직이 국가 안보 위협으로부터 시민과 정보, 자산을 보호하도록 돕는 일입니다.</w:t>
      </w:r>
    </w:p>
    <w:p w14:paraId="4CDC7630" w14:textId="77777777" w:rsidR="00423715" w:rsidRPr="00491622" w:rsidRDefault="00423715" w:rsidP="002A5C01">
      <w:pPr>
        <w:spacing w:before="0" w:after="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NZSIS가 역량을 집중하는 핵심 분야는 다음과 같습니다. </w:t>
      </w:r>
    </w:p>
    <w:p w14:paraId="70441BE2" w14:textId="67A2F4E9" w:rsidR="00DE7DD3" w:rsidRPr="0063779E" w:rsidRDefault="00423715" w:rsidP="00DE7DD3">
      <w:pPr>
        <w:pStyle w:val="ListParagraph"/>
        <w:numPr>
          <w:ilvl w:val="0"/>
          <w:numId w:val="23"/>
        </w:numPr>
        <w:spacing w:before="0" w:after="0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외국의 간섭(외국 정부가</w:t>
      </w:r>
      <w:r w:rsidR="0000212C">
        <w:rPr>
          <w:rFonts w:ascii="Acumin Pro" w:eastAsia="Malgun Gothic" w:hAnsi="Acumin Pro" w:hint="eastAsia"/>
          <w:sz w:val="22"/>
        </w:rPr>
        <w:t xml:space="preserve"> </w:t>
      </w:r>
      <w:r>
        <w:rPr>
          <w:rFonts w:ascii="Acumin Pro" w:eastAsia="Acumin Pro" w:hAnsi="Acumin Pro"/>
          <w:sz w:val="22"/>
        </w:rPr>
        <w:t xml:space="preserve">소수민족계를 표적으로 삼아 행하는 강압적 활동 포함) </w:t>
      </w:r>
    </w:p>
    <w:p w14:paraId="12D327F9" w14:textId="77777777" w:rsidR="00423715" w:rsidRPr="00D25314" w:rsidRDefault="00423715" w:rsidP="002A5C01">
      <w:pPr>
        <w:pStyle w:val="ListParagraph"/>
        <w:numPr>
          <w:ilvl w:val="0"/>
          <w:numId w:val="23"/>
        </w:numPr>
        <w:spacing w:before="0" w:after="0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Malgun Gothic" w:eastAsia="Malgun Gothic" w:hAnsi="Malgun Gothic" w:cs="Malgun Gothic" w:hint="eastAsia"/>
          <w:sz w:val="22"/>
        </w:rPr>
        <w:t>스</w:t>
      </w:r>
      <w:r>
        <w:rPr>
          <w:rFonts w:ascii="Acumin Pro" w:eastAsia="Acumin Pro" w:hAnsi="Acumin Pro"/>
          <w:sz w:val="22"/>
        </w:rPr>
        <w:t>파이 활동</w:t>
      </w:r>
    </w:p>
    <w:p w14:paraId="49B146FC" w14:textId="77777777" w:rsidR="00423715" w:rsidRPr="00D25314" w:rsidRDefault="00423715" w:rsidP="0000212C">
      <w:pPr>
        <w:pStyle w:val="ListParagraph"/>
        <w:numPr>
          <w:ilvl w:val="0"/>
          <w:numId w:val="23"/>
        </w:numPr>
        <w:spacing w:before="0" w:after="120"/>
        <w:ind w:left="147" w:hanging="35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폭력적 극단주의와 테러리즘  </w:t>
      </w:r>
    </w:p>
    <w:p w14:paraId="7734A06D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NZSIS는 뉴질랜드 경찰이나 정부통신보안국(GCSB)과 같은 국내 협력 기관과 긴밀히 공조합니다.  또한 임무의 일환으로 여러 지역사회와 마오리, 지방정부, 교육계, 기업 및 단체와도 협력합니다.</w:t>
      </w:r>
    </w:p>
    <w:p w14:paraId="38FB6F5B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NZSIS는 정보안보법(Intelligence and Security Act 2017)이라는 법률에 따라 운영되므로 합법적으로 활동하고 정치적 중립을 지키며 인권 수호 의무를 준수합니다.</w:t>
      </w: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 xml:space="preserve">  NZSIS는 뉴질랜드 정부가 정한 정보 수집 우선순위에 맞게 활동해야 합니다.</w:t>
      </w:r>
    </w:p>
    <w:p w14:paraId="20EBD658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 xml:space="preserve">NZSIS는 누구도 체포하거나 구금할 수 없으며, </w:t>
      </w:r>
      <w:r>
        <w:rPr>
          <w:rFonts w:ascii="Acumin Pro" w:eastAsia="Acumin Pro" w:hAnsi="Acumin Pro"/>
          <w:sz w:val="22"/>
        </w:rPr>
        <w:t xml:space="preserve">신앙이나 국적을 이유로, 또는 합법적 시위 활동을 했다는 이유로 사람들을 조사하지 않습니다. </w:t>
      </w:r>
    </w:p>
    <w:p w14:paraId="128AB11C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여느 공익 서비스 부처와 마찬가지로 NZSIS는 옴부즈맨, 개인정보보호위원회, 감사원 및 공공 서비스 위원회</w:t>
      </w: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 xml:space="preserve">의 통제를 받습니다. </w:t>
      </w:r>
    </w:p>
    <w:p w14:paraId="6DB9290E" w14:textId="77777777" w:rsidR="00423715" w:rsidRPr="00491622" w:rsidRDefault="00423715" w:rsidP="002A5C01">
      <w:pPr>
        <w:spacing w:before="0" w:after="160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color w:val="000000" w:themeColor="text1"/>
          <w:sz w:val="22"/>
        </w:rPr>
        <w:t xml:space="preserve">또 NZSIS는 </w:t>
      </w:r>
      <w:r w:rsidRPr="00491622">
        <w:rPr>
          <w:rFonts w:ascii="Acumin Pro" w:eastAsia="Acumin Pro" w:hAnsi="Acumin Pro"/>
          <w:sz w:val="22"/>
          <w:szCs w:val="22"/>
        </w:rPr>
        <w:t>정보안보 감찰관실의 엄격하고 독립적인 감독을 받습니다. 감찰관실의 역할은 민원을 조사하고, 정보기관이 합법적이고 적절하게 활동하는지 확인하는 것입니다. NZSIS는 또한 뉴질랜드 의회와 내각의 통제를 받습니다.</w:t>
      </w:r>
    </w:p>
    <w:p w14:paraId="7368EC87" w14:textId="77777777" w:rsidR="00423715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6A67E820" w14:textId="3054C912" w:rsidR="00DE7DD3" w:rsidRDefault="00DE7DD3" w:rsidP="0063779E">
      <w:pPr>
        <w:spacing w:before="0" w:after="160" w:line="257" w:lineRule="auto"/>
        <w:ind w:left="-567"/>
        <w:rPr>
          <w:rFonts w:ascii="Acumin Pro" w:eastAsia="Malgun Gothic" w:hAnsi="Acumin Pro"/>
          <w:b/>
          <w:sz w:val="22"/>
        </w:rPr>
      </w:pPr>
    </w:p>
    <w:p w14:paraId="1B46ED5B" w14:textId="5037092D" w:rsidR="00423715" w:rsidRPr="00ED2618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자세히 알아보기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5">
        <w:r>
          <w:rPr>
            <w:rStyle w:val="Hyperlink"/>
            <w:rFonts w:ascii="Acumin Pro" w:eastAsia="Acumin Pro" w:hAnsi="Acumin Pro"/>
            <w:color w:val="467886"/>
            <w:sz w:val="22"/>
          </w:rPr>
          <w:t>Home | New Zealand Security Intelligence Service</w:t>
        </w:r>
      </w:hyperlink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최신 정보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6">
        <w:r>
          <w:rPr>
            <w:rStyle w:val="Hyperlink"/>
            <w:rFonts w:ascii="Acumin Pro" w:eastAsia="Acumin Pro" w:hAnsi="Acumin Pro"/>
            <w:color w:val="467886"/>
            <w:sz w:val="22"/>
          </w:rPr>
          <w:t>Engagement | New Zealand Security Intelligence Service</w:t>
        </w:r>
      </w:hyperlink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우려 사항 신고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7" w:anchor="a0oqnn86a0h5j4obesc8udlij">
        <w:r>
          <w:rPr>
            <w:rStyle w:val="Hyperlink"/>
            <w:rFonts w:ascii="Acumin Pro" w:eastAsia="Acumin Pro" w:hAnsi="Acumin Pro"/>
            <w:color w:val="467886"/>
            <w:sz w:val="22"/>
          </w:rPr>
          <w:t>Reporting a national security concern</w:t>
        </w:r>
      </w:hyperlink>
      <w:bookmarkEnd w:id="1"/>
    </w:p>
    <w:p w14:paraId="775D203A" w14:textId="18DAE848" w:rsidR="00423715" w:rsidRDefault="0063779E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090D948E">
                <wp:simplePos x="0" y="0"/>
                <wp:positionH relativeFrom="margin">
                  <wp:posOffset>-663966</wp:posOffset>
                </wp:positionH>
                <wp:positionV relativeFrom="paragraph">
                  <wp:posOffset>-545807</wp:posOffset>
                </wp:positionV>
                <wp:extent cx="6591300" cy="9334500"/>
                <wp:effectExtent l="38100" t="38100" r="38100" b="38100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33450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52.3pt;margin-top:-43pt;width:519pt;height:73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33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" adj="-11796480,,5400" path="m627953,l6591300,r,l6591300,8706547v,346809,-281144,627953,-627953,627953l,9334500r,l,627953c,281144,281144,,627953,xe" filled="f" strokecolor="#3a1335" strokeweight="6pt">
                <v:stroke joinstyle="miter"/>
                <v:formulas/>
                <v:path arrowok="t" o:connecttype="custom" o:connectlocs="627953,0;6591300,0;6591300,0;6591300,8706547;5963347,9334500;0,9334500;0,9334500;0,627953;627953,0" o:connectangles="0,0,0,0,0,0,0,0,0" textboxrect="0,0,6591300,9334500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eastAsia="Acumin Pro" w:hAnsi="Acumin Pro"/>
          <w:noProof/>
          <w:sz w:val="22"/>
          <w:szCs w:val="22"/>
        </w:rPr>
        <w:drawing>
          <wp:anchor distT="0" distB="0" distL="114300" distR="114300" simplePos="0" relativeHeight="251660301" behindDoc="1" locked="0" layoutInCell="1" allowOverlap="1" wp14:anchorId="14850901" wp14:editId="641892D4">
            <wp:simplePos x="0" y="0"/>
            <wp:positionH relativeFrom="column">
              <wp:posOffset>-658495</wp:posOffset>
            </wp:positionH>
            <wp:positionV relativeFrom="paragraph">
              <wp:posOffset>-415925</wp:posOffset>
            </wp:positionV>
            <wp:extent cx="3180522" cy="1050925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180522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715">
        <w:rPr>
          <w:rFonts w:ascii="Acumin Pro" w:eastAsia="Acumin Pro" w:hAnsi="Acumin Pro"/>
          <w:b/>
          <w:color w:val="3A1335"/>
          <w:kern w:val="32"/>
          <w:sz w:val="32"/>
        </w:rPr>
        <w:t xml:space="preserve"> </w:t>
      </w:r>
      <w:r w:rsidR="00423715">
        <w:rPr>
          <w:rFonts w:ascii="Acumin Pro" w:eastAsia="Acumin Pro" w:hAnsi="Acumin Pro"/>
          <w:b/>
          <w:color w:val="3A1335"/>
          <w:kern w:val="32"/>
          <w:sz w:val="32"/>
          <w:szCs w:val="32"/>
        </w:rPr>
        <w:br/>
      </w:r>
      <w:r w:rsidR="00423715" w:rsidRPr="00722772">
        <w:rPr>
          <w:rFonts w:ascii="Acumin Pro" w:eastAsia="Acumin Pro" w:hAnsi="Acumin Pro"/>
          <w:sz w:val="22"/>
          <w:szCs w:val="22"/>
        </w:rPr>
        <w:br/>
      </w:r>
      <w:bookmarkStart w:id="2" w:name="_Hlk199169935"/>
    </w:p>
    <w:p w14:paraId="0B0C8EB5" w14:textId="3FCDD297" w:rsidR="0063779E" w:rsidRDefault="0063779E" w:rsidP="0063779E">
      <w:pPr>
        <w:spacing w:line="276" w:lineRule="auto"/>
        <w:rPr>
          <w:rFonts w:ascii="Acumin Pro" w:eastAsia="Acumin Pro" w:hAnsi="Acumin Pro"/>
          <w:sz w:val="22"/>
          <w:szCs w:val="22"/>
        </w:rPr>
        <w:sectPr w:rsidR="0063779E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79356F5" w14:textId="522B4E3F" w:rsidR="00423715" w:rsidRPr="00202AA0" w:rsidRDefault="00423715" w:rsidP="0063779E">
      <w:pPr>
        <w:ind w:left="-567"/>
        <w:rPr>
          <w:rFonts w:ascii="Acumin Pro" w:eastAsia="Acumin Pro" w:hAnsi="Acumin Pro"/>
          <w:sz w:val="22"/>
        </w:rPr>
      </w:pPr>
      <w:r>
        <w:rPr>
          <w:rFonts w:ascii="Acumin Pro" w:eastAsia="Acumin Pro" w:hAnsi="Acumin Pro"/>
          <w:sz w:val="22"/>
        </w:rPr>
        <w:t>정부통신보안국(GCSB)은 뉴질랜드의 주된 신호 정보 수집 기관입니다. 이것은 전자통신을 통해</w:t>
      </w:r>
      <w:r w:rsidR="00202AA0">
        <w:rPr>
          <w:rFonts w:ascii="Acumin Pro" w:eastAsia="Malgun Gothic" w:hAnsi="Acumin Pro" w:hint="eastAsia"/>
          <w:sz w:val="22"/>
        </w:rPr>
        <w:t xml:space="preserve"> </w:t>
      </w:r>
      <w:r>
        <w:rPr>
          <w:rFonts w:ascii="Acumin Pro" w:eastAsia="Acumin Pro" w:hAnsi="Acumin Pro"/>
          <w:sz w:val="22"/>
        </w:rPr>
        <w:t xml:space="preserve">정보를 </w:t>
      </w:r>
      <w:r w:rsidR="00202AA0" w:rsidRPr="00202AA0">
        <w:rPr>
          <w:rFonts w:ascii="Batang" w:eastAsia="Batang" w:hAnsi="Batang" w:cs="Malgun Gothic" w:hint="eastAsia"/>
          <w:sz w:val="22"/>
        </w:rPr>
        <w:t>얻는다는</w:t>
      </w:r>
      <w:r w:rsidR="00202AA0" w:rsidRPr="00202AA0">
        <w:rPr>
          <w:rFonts w:ascii="Acumin Pro" w:eastAsia="Acumin Pro" w:hAnsi="Acumin Pro" w:hint="eastAsia"/>
          <w:sz w:val="22"/>
        </w:rPr>
        <w:t xml:space="preserve"> </w:t>
      </w:r>
      <w:r>
        <w:rPr>
          <w:rFonts w:ascii="Acumin Pro" w:eastAsia="Acumin Pro" w:hAnsi="Acumin Pro"/>
          <w:sz w:val="22"/>
        </w:rPr>
        <w:t>의미</w:t>
      </w:r>
      <w:r w:rsidR="00202AA0" w:rsidRPr="00202AA0">
        <w:rPr>
          <w:rFonts w:ascii="Batang" w:eastAsia="Batang" w:hAnsi="Batang" w:cs="Malgun Gothic" w:hint="eastAsia"/>
          <w:sz w:val="22"/>
        </w:rPr>
        <w:t>입</w:t>
      </w:r>
      <w:r>
        <w:rPr>
          <w:rFonts w:ascii="Acumin Pro" w:eastAsia="Acumin Pro" w:hAnsi="Acumin Pro"/>
          <w:sz w:val="22"/>
        </w:rPr>
        <w:t>니다.  </w:t>
      </w:r>
    </w:p>
    <w:p w14:paraId="7A7BC5B3" w14:textId="77777777" w:rsidR="00423715" w:rsidRPr="00491622" w:rsidRDefault="00423715" w:rsidP="002A5C01">
      <w:pPr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이러한 정보는 정부기관에 제공되어 정책 운영과 의사결정에 쓰입니다. GCSB는 특히 호주, 미국, 영국, 캐나다 등 해외 동맹국으로부터도 정보를 받습니다. GCSB와 해외 정보 기관의 협력은 뉴질랜드가 세계 정세를 파악하고 국가 안보 위협을 관리하는 데 도움이 됩니다. </w:t>
      </w:r>
    </w:p>
    <w:p w14:paraId="795C55EA" w14:textId="56D47ADF" w:rsidR="00423715" w:rsidRDefault="00423715" w:rsidP="002A5C01">
      <w:pPr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GCSB는 또한 GCSB 부설 사업부인 국가 사이버 보안 센터(NCSC)를 통해 사이버 보안을 이끌어 가는 핵심 운영 기관입니다. NCSC는 개인에서부터 중소 규모의 기업/단체, 대기업, 정부, 국가 중요 기관에 이르기까지 모든 뉴질랜드에 사이버 보안 서비스를 제공합니다. </w:t>
      </w:r>
    </w:p>
    <w:p w14:paraId="1339C0C2" w14:textId="6E358673" w:rsidR="00D531EF" w:rsidRPr="0063779E" w:rsidRDefault="00423715" w:rsidP="0063779E">
      <w:pPr>
        <w:ind w:left="-567"/>
        <w:rPr>
          <w:rFonts w:ascii="Acumin Pro" w:eastAsia="Acumin Pro" w:hAnsi="Acumin Pro"/>
          <w:sz w:val="22"/>
          <w:szCs w:val="22"/>
        </w:rPr>
      </w:pPr>
      <w:hyperlink r:id="rId29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Own Your Online</w:t>
        </w:r>
      </w:hyperlink>
      <w:r>
        <w:rPr>
          <w:rFonts w:ascii="Acumin Pro" w:eastAsia="Acumin Pro" w:hAnsi="Acumin Pro"/>
          <w:sz w:val="22"/>
        </w:rPr>
        <w:t xml:space="preserve">은 개인과 중소기업을 대상으로 사이버 보안 조언과 지침을 중점적으로 제공하는 NCSC 웹사이트입니다. 사이버 보안 사고는 </w:t>
      </w:r>
      <w:hyperlink r:id="rId30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Own Your Online</w:t>
        </w:r>
      </w:hyperlink>
      <w:r>
        <w:rPr>
          <w:rFonts w:ascii="Acumin Pro" w:eastAsia="Acumin Pro" w:hAnsi="Acumin Pro"/>
          <w:sz w:val="22"/>
        </w:rPr>
        <w:t xml:space="preserve">나 </w:t>
      </w:r>
      <w:hyperlink r:id="rId31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국가 사이버 보안 센터</w:t>
        </w:r>
      </w:hyperlink>
      <w:r>
        <w:rPr>
          <w:rFonts w:ascii="Acumin Pro" w:eastAsia="Acumin Pro" w:hAnsi="Acumin Pro"/>
          <w:sz w:val="22"/>
        </w:rPr>
        <w:t xml:space="preserve"> 웹사이트를 방문해 신고하십시오. </w:t>
      </w:r>
    </w:p>
    <w:p w14:paraId="0A3B9A6F" w14:textId="6D66939C" w:rsidR="00423715" w:rsidRPr="00491622" w:rsidRDefault="00423715" w:rsidP="0063779E">
      <w:pPr>
        <w:ind w:left="-567" w:right="-142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GCSB는 뉴질랜드 안보정보국(NZSIS)과 긴밀히 협력합니다. NZSIS는 뉴질랜드의 국가안보 위협을 조사해 뉴질랜드의 민주주의를 보호하고 외국의 간섭 위협에 대응하며 모든 사람이 자유롭게 살고 말할 수 있는 권리를 지켜줍니다. </w:t>
      </w:r>
    </w:p>
    <w:p w14:paraId="2BA03871" w14:textId="77777777" w:rsidR="00423715" w:rsidRPr="00491622" w:rsidRDefault="00423715" w:rsidP="0063779E">
      <w:pPr>
        <w:ind w:left="-284" w:right="-142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GCSB가 항상 뉴질랜드 법률과 인권 존중 의무를 지키면서 행동하도록 보장하는 안전장치가 많이 마련되어 있습니다. </w:t>
      </w:r>
    </w:p>
    <w:p w14:paraId="3CA20FA8" w14:textId="77777777" w:rsidR="00423715" w:rsidRPr="00491622" w:rsidRDefault="00423715" w:rsidP="0063779E">
      <w:pPr>
        <w:ind w:left="-284" w:right="-142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GCSB는 뉴질랜드를 자유롭고 투명하며 민주적인 사회로 보호하는 법률인 정보안보법에 따라 임무를 수행합니다.  </w:t>
      </w:r>
    </w:p>
    <w:p w14:paraId="303F7A3F" w14:textId="77777777" w:rsidR="00423715" w:rsidRPr="00491622" w:rsidRDefault="00423715" w:rsidP="0063779E">
      <w:pPr>
        <w:ind w:left="-284" w:right="-142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GCSB는 공익 서비스 부처이며, 여느 정부기관과 마찬가지로 옴부즈맨, 개인정보보호위원회, 감사원 및 공익 서비스 위원회의 통제를 받습니다.</w:t>
      </w:r>
      <w:r w:rsidRPr="00491622">
        <w:rPr>
          <w:rFonts w:ascii="Arial" w:eastAsia="Arial" w:hAnsi="Arial"/>
          <w:sz w:val="22"/>
          <w:szCs w:val="22"/>
        </w:rPr>
        <w:t> </w:t>
      </w:r>
      <w:r>
        <w:rPr>
          <w:rFonts w:ascii="Acumin Pro" w:eastAsia="Acumin Pro" w:hAnsi="Acumin Pro"/>
          <w:sz w:val="22"/>
        </w:rPr>
        <w:t xml:space="preserve"> 또 GCSB는 정보안보 감찰관실의 엄격하고 독립적인 감독을 받습니다.</w:t>
      </w:r>
      <w:r w:rsidRPr="00491622">
        <w:rPr>
          <w:rFonts w:ascii="Arial" w:eastAsia="Arial" w:hAnsi="Arial"/>
          <w:sz w:val="22"/>
          <w:szCs w:val="22"/>
        </w:rPr>
        <w:t> </w:t>
      </w:r>
      <w:r>
        <w:rPr>
          <w:rFonts w:ascii="Acumin Pro" w:eastAsia="Acumin Pro" w:hAnsi="Acumin Pro"/>
          <w:sz w:val="22"/>
        </w:rPr>
        <w:t xml:space="preserve"> 감찰관실은 정보기관에 대한 민원을 조사하고, 이 기관들이 합법적이고 적절하게 활동하는지 확인하기 위한 검토와 조사를 실시합니다. GCSB는 또한 뉴질랜드 의회와 내각의 통제를 받습니다.  </w:t>
      </w:r>
    </w:p>
    <w:p w14:paraId="0E41910A" w14:textId="3944C104" w:rsidR="0063779E" w:rsidRDefault="00423715" w:rsidP="0063779E">
      <w:pPr>
        <w:ind w:left="-284" w:right="-142"/>
        <w:rPr>
          <w:rFonts w:ascii="Acumin Pro" w:eastAsia="Acumin Pro" w:hAnsi="Acumin Pro"/>
          <w:sz w:val="22"/>
        </w:rPr>
      </w:pPr>
      <w:r>
        <w:rPr>
          <w:rFonts w:ascii="Acumin Pro" w:eastAsia="Acumin Pro" w:hAnsi="Acumin Pro"/>
          <w:sz w:val="22"/>
        </w:rPr>
        <w:t>GCSB에는 약 600명의 직원이 일하고 있습니다. 이들은 뉴질랜드</w:t>
      </w:r>
      <w:r w:rsidRPr="00491622">
        <w:rPr>
          <w:rFonts w:ascii="Arial" w:eastAsia="Arial" w:hAnsi="Arial"/>
          <w:sz w:val="22"/>
          <w:szCs w:val="22"/>
        </w:rPr>
        <w:t> </w:t>
      </w:r>
      <w:r>
        <w:rPr>
          <w:rFonts w:ascii="Acumin Pro" w:eastAsia="Acumin Pro" w:hAnsi="Acumin Pro"/>
          <w:sz w:val="22"/>
        </w:rPr>
        <w:t xml:space="preserve">사회 전반에 걸쳐 선발되어 다양한 역할을 맡고 있습니다. GCSB는 </w:t>
      </w:r>
      <w:hyperlink r:id="rId32" w:tgtFrame="_blank" w:history="1">
        <w:r>
          <w:rPr>
            <w:rStyle w:val="Hyperlink"/>
            <w:rFonts w:ascii="Acumin Pro" w:eastAsia="Acumin Pro" w:hAnsi="Acumin Pro"/>
            <w:sz w:val="22"/>
          </w:rPr>
          <w:t>www.gcsb.govt.nz</w:t>
        </w:r>
      </w:hyperlink>
      <w:r>
        <w:rPr>
          <w:rFonts w:ascii="Acumin Pro" w:eastAsia="Acumin Pro" w:hAnsi="Acumin Pro"/>
          <w:sz w:val="22"/>
        </w:rPr>
        <w:t>라는 공개 웹사이트를 운영합니다. 여기에 GCSB의 업무가 자세히 설명되어 있습니다.</w:t>
      </w:r>
      <w:bookmarkEnd w:id="2"/>
      <w:r>
        <w:rPr>
          <w:rFonts w:ascii="Acumin Pro" w:eastAsia="Acumin Pro" w:hAnsi="Acumin Pro"/>
          <w:sz w:val="22"/>
        </w:rPr>
        <w:t> </w:t>
      </w:r>
    </w:p>
    <w:p w14:paraId="1DAD898D" w14:textId="77777777" w:rsidR="0063779E" w:rsidRDefault="0063779E">
      <w:pPr>
        <w:keepLines w:val="0"/>
        <w:rPr>
          <w:rFonts w:ascii="Acumin Pro" w:eastAsia="Acumin Pro" w:hAnsi="Acumin Pro"/>
          <w:sz w:val="22"/>
        </w:rPr>
      </w:pPr>
      <w:r>
        <w:rPr>
          <w:rFonts w:ascii="Acumin Pro" w:eastAsia="Acumin Pro" w:hAnsi="Acumin Pro"/>
          <w:sz w:val="22"/>
        </w:rPr>
        <w:br w:type="page"/>
      </w:r>
    </w:p>
    <w:p w14:paraId="0FBBF8CE" w14:textId="77777777" w:rsidR="00423715" w:rsidRDefault="00423715" w:rsidP="0063779E">
      <w:pPr>
        <w:ind w:left="-284" w:right="-142"/>
        <w:rPr>
          <w:rFonts w:ascii="Acumin Pro" w:eastAsia="Acumin Pro" w:hAnsi="Acumin Pro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0465F16C" w14:textId="6C9ABD16" w:rsidR="00423715" w:rsidRDefault="0063779E" w:rsidP="00423715">
      <w:pPr>
        <w:spacing w:line="276" w:lineRule="auto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5B17E112">
                <wp:simplePos x="0" y="0"/>
                <wp:positionH relativeFrom="margin">
                  <wp:posOffset>-655173</wp:posOffset>
                </wp:positionH>
                <wp:positionV relativeFrom="paragraph">
                  <wp:posOffset>-273246</wp:posOffset>
                </wp:positionV>
                <wp:extent cx="6685280" cy="8587153"/>
                <wp:effectExtent l="38100" t="38100" r="33020" b="3619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587153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437A3B8B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margin-left:-51.6pt;margin-top:-21.5pt;width:526.4pt;height:676.1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280,85871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" adj="-11796480,,5400" path="m864273,l6685280,r,l6685280,7722880v,477325,-386948,864273,-864273,864273l,8587153r,l,864273c,386948,386948,,864273,xe" filled="f" strokecolor="#3a1335" strokeweight="6pt">
                <v:stroke joinstyle="miter"/>
                <v:formulas/>
                <v:path arrowok="t" o:connecttype="custom" o:connectlocs="864273,0;6685280,0;6685280,0;6685280,7722880;5821007,8587153;0,8587153;0,8587153;0,864273;864273,0" o:connectangles="0,0,0,0,0,0,0,0,0" textboxrect="0,0,6685280,8587153"/>
                <v:textbox>
                  <w:txbxContent>
                    <w:p w14:paraId="4552238B" w14:textId="437A3B8B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704">
        <w:rPr>
          <w:noProof/>
          <w:color w:val="3A1335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BCF106" wp14:editId="442797E5">
            <wp:simplePos x="0" y="0"/>
            <wp:positionH relativeFrom="column">
              <wp:posOffset>-508000</wp:posOffset>
            </wp:positionH>
            <wp:positionV relativeFrom="paragraph">
              <wp:posOffset>-45378</wp:posOffset>
            </wp:positionV>
            <wp:extent cx="4302125" cy="1094740"/>
            <wp:effectExtent l="0" t="0" r="317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BB9A" w14:textId="518AF27B" w:rsidR="00423715" w:rsidRDefault="00423715" w:rsidP="0063779E">
      <w:pPr>
        <w:spacing w:line="276" w:lineRule="auto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</w:p>
    <w:p w14:paraId="416DFF7E" w14:textId="77777777" w:rsidR="00423715" w:rsidRDefault="00423715" w:rsidP="00423715">
      <w:pPr>
        <w:ind w:left="-426"/>
        <w:rPr>
          <w:rFonts w:ascii="Acumin Pro" w:eastAsia="Acumin Pro" w:hAnsi="Acumin Pro" w:cstheme="minorHAnsi"/>
          <w:sz w:val="22"/>
          <w:szCs w:val="22"/>
        </w:rPr>
      </w:pPr>
      <w:bookmarkStart w:id="3" w:name="_Hlk199170008"/>
    </w:p>
    <w:p w14:paraId="0430DAFD" w14:textId="77777777" w:rsidR="0063779E" w:rsidRDefault="0063779E" w:rsidP="00423715">
      <w:pPr>
        <w:ind w:left="-426"/>
        <w:rPr>
          <w:rFonts w:ascii="Acumin Pro" w:eastAsia="Acumin Pro" w:hAnsi="Acumin Pro" w:cstheme="minorHAnsi"/>
          <w:sz w:val="22"/>
          <w:szCs w:val="22"/>
        </w:rPr>
        <w:sectPr w:rsidR="0063779E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614DDFCB" w14:textId="743592EB" w:rsidR="00423715" w:rsidRPr="00D42655" w:rsidRDefault="003F3D92" w:rsidP="0063779E">
      <w:pPr>
        <w:ind w:left="-426"/>
        <w:rPr>
          <w:rFonts w:ascii="Acumin Pro" w:eastAsia="Acumin Pro" w:hAnsi="Acumin Pro" w:cstheme="minorHAnsi"/>
          <w:sz w:val="22"/>
          <w:szCs w:val="22"/>
        </w:rPr>
      </w:pPr>
      <w:r w:rsidRPr="005A0A32">
        <w:rPr>
          <w:rFonts w:ascii="Batang" w:eastAsia="Batang" w:hAnsi="Batang" w:hint="eastAsia"/>
          <w:sz w:val="22"/>
        </w:rPr>
        <w:t>인</w:t>
      </w:r>
      <w:r w:rsidR="00423715">
        <w:rPr>
          <w:rFonts w:ascii="Acumin Pro" w:eastAsia="Acumin Pro" w:hAnsi="Acumin Pro"/>
          <w:sz w:val="22"/>
        </w:rPr>
        <w:t>권위원회(Te Kāhui Tika Tangata)는 뉴질랜드의 국가 인권 기관(NHRI)입니다. 'He whakamana tangata - 모두를 위한 존엄한 삶'이 우리의 모토입니다. 우리는 모든 뉴질랜드인의 인권을 보호하고 강화하며, 우리가 하는 모든 일에 와이탕이 조약이 내재화되게 함으로써 이 모토를 구현합니다.</w:t>
      </w:r>
    </w:p>
    <w:p w14:paraId="038F5E51" w14:textId="69DAD50B" w:rsidR="00423715" w:rsidRPr="00D4265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인권위원회는 4명의 위원과 원주민 권리 거버넌스 파트너 1인으로 구성되며 오클랜드, 웰링턴, 크라이스트처치에서 약 60명의 직원이 일하고 있습니다.</w:t>
      </w:r>
    </w:p>
    <w:p w14:paraId="2E220EA9" w14:textId="77777777" w:rsidR="00423715" w:rsidRPr="00D4265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우리는 여러 가지 방법으로 인권을 증진하고 보호합니다.  그 중 하나는 인권법(Human Rights Act 1993)에 따라 불법적 차별에 대한 불만을 사회 차원에서 처리할 수 있도록 돕는 비밀 유지 하의 무료 서비스입니다.</w:t>
      </w:r>
    </w:p>
    <w:p w14:paraId="6B993CF0" w14:textId="77777777" w:rsidR="0042371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인권위원회의 사건 자문인과 중재관은 사람들과 협력하여 정보를 제공하고, 조기 해결을 돕고, 분쟁 해결 서비스를 제공합니다. 우리의 서비스는 무료이며 비밀이 보장됩니다. 우리는 불만 사항을 조사하거나 법 위반 여부를 판단하지 않습니다. </w:t>
      </w:r>
    </w:p>
    <w:p w14:paraId="728418C1" w14:textId="77777777" w:rsidR="00890707" w:rsidRDefault="00890707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</w:p>
    <w:p w14:paraId="776E60D3" w14:textId="7EA9BB4C" w:rsidR="00890707" w:rsidRDefault="00890707" w:rsidP="00890707">
      <w:pPr>
        <w:rPr>
          <w:rFonts w:ascii="Acumin Pro" w:eastAsia="Acumin Pro" w:hAnsi="Acumin Pro" w:cstheme="minorHAnsi"/>
          <w:sz w:val="22"/>
          <w:szCs w:val="22"/>
        </w:rPr>
      </w:pPr>
    </w:p>
    <w:p w14:paraId="70C3B154" w14:textId="6C87A348" w:rsidR="00423715" w:rsidRPr="00D42655" w:rsidRDefault="00423715" w:rsidP="0063779E">
      <w:pPr>
        <w:ind w:right="-284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인종, 종교, 성별, 젠더 표현, 성적 취향, 장애 또는 기타 개인적 특성으로 인해 차별을 받았다고 생각되면 불만을 제기할 수 있습니다.</w:t>
      </w:r>
    </w:p>
    <w:p w14:paraId="1E76E452" w14:textId="77777777" w:rsidR="00423715" w:rsidRPr="00D42655" w:rsidRDefault="00423715" w:rsidP="0063779E">
      <w:pPr>
        <w:ind w:right="-284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또 성희롱, 원치 않는 성적 행위를 당했거나 누군가가 자신의 성적 취향이나 젠더 표현을 바꾸려고 시도하는 경우에도 불만을 제기할 수 있습니다. </w:t>
      </w:r>
    </w:p>
    <w:p w14:paraId="5221DA8E" w14:textId="1CBB0486" w:rsidR="00423715" w:rsidRPr="00D42655" w:rsidRDefault="00423715" w:rsidP="0063779E">
      <w:pPr>
        <w:ind w:right="-284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차별은 고용주, 상점 주인, 교사와 같은 개인에게서 받을 수도 있고, 식당 또는 정부기관과 같은 조직이나 업체로부터 받을 수도 있습니다. </w:t>
      </w:r>
    </w:p>
    <w:p w14:paraId="77CA5F56" w14:textId="2674376B" w:rsidR="00423715" w:rsidRPr="00D42655" w:rsidRDefault="00423715" w:rsidP="0063779E">
      <w:pPr>
        <w:ind w:right="-284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인권위원회에 불만을 제기하는 것은 무료이며 비밀이 보장됩니다. 불만 제기 방법에 대한 자세한 내용은 인권위원회 웹사이트 </w:t>
      </w:r>
      <w:hyperlink r:id="rId34">
        <w:r>
          <w:rPr>
            <w:rStyle w:val="Hyperlink"/>
            <w:rFonts w:ascii="Acumin Pro" w:eastAsia="Acumin Pro" w:hAnsi="Acumin Pro"/>
            <w:sz w:val="22"/>
          </w:rPr>
          <w:t>tikatangata.org.nz</w:t>
        </w:r>
      </w:hyperlink>
      <w:r>
        <w:rPr>
          <w:rFonts w:ascii="Acumin Pro" w:eastAsia="Acumin Pro" w:hAnsi="Acumin Pro"/>
          <w:sz w:val="22"/>
        </w:rPr>
        <w:t>를 참조하십시오.</w:t>
      </w:r>
    </w:p>
    <w:p w14:paraId="29B859B5" w14:textId="4DA95149" w:rsidR="00423715" w:rsidRPr="00D42655" w:rsidRDefault="00423715" w:rsidP="0063779E">
      <w:pPr>
        <w:ind w:right="-284"/>
        <w:rPr>
          <w:rFonts w:ascii="Acumin Pro" w:eastAsia="Acumin Pro" w:hAnsi="Acumin Pro" w:cstheme="minorHAnsi"/>
          <w:sz w:val="22"/>
          <w:szCs w:val="22"/>
        </w:rPr>
      </w:pPr>
      <w:hyperlink r:id="rId35">
        <w:r>
          <w:rPr>
            <w:rStyle w:val="Hyperlink"/>
            <w:rFonts w:ascii="Acumin Pro" w:eastAsia="Acumin Pro" w:hAnsi="Acumin Pro"/>
            <w:sz w:val="22"/>
          </w:rPr>
          <w:t>안내 정보</w:t>
        </w:r>
      </w:hyperlink>
      <w:r>
        <w:rPr>
          <w:rFonts w:ascii="Acumin Pro" w:eastAsia="Acumin Pro" w:hAnsi="Acumin Pro"/>
          <w:sz w:val="22"/>
        </w:rPr>
        <w:t>는 마오리어, 사모아어, 통가어, 중국어 번체, 중국어 간체, 힌디어로 제공되며 Easy Read, 점자 파일, 큰 활자 및 오디오와 같이 접근성이 좋은 포맷으로도 제공됩니다.</w:t>
      </w:r>
      <w:r w:rsidR="00015922">
        <w:rPr>
          <w:rFonts w:ascii="Acumin Pro" w:eastAsia="Acumin Pro" w:hAnsi="Acumin Pro"/>
          <w:sz w:val="22"/>
          <w:szCs w:val="22"/>
        </w:rPr>
        <w:br/>
      </w:r>
    </w:p>
    <w:p w14:paraId="20564B26" w14:textId="77777777" w:rsidR="00423715" w:rsidRPr="0063779E" w:rsidRDefault="00423715" w:rsidP="0063779E">
      <w:pPr>
        <w:ind w:right="-284"/>
        <w:rPr>
          <w:rFonts w:ascii="Acumin Pro" w:eastAsia="Acumin Pro" w:hAnsi="Acumin Pro" w:cstheme="minorBidi"/>
          <w:sz w:val="22"/>
          <w:szCs w:val="22"/>
          <w:lang w:val="en-US"/>
        </w:rPr>
        <w:sectPr w:rsidR="00423715" w:rsidRPr="0063779E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>
        <w:rPr>
          <w:rFonts w:ascii="Acumin Pro" w:eastAsia="Acumin Pro" w:hAnsi="Acumin Pro"/>
          <w:sz w:val="22"/>
        </w:rPr>
        <w:t xml:space="preserve">He whakamana tangata </w:t>
      </w:r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>모두를 위한 존엄한 삶</w:t>
      </w:r>
    </w:p>
    <w:p w14:paraId="734BF887" w14:textId="77777777" w:rsidR="002E3079" w:rsidRPr="0063779E" w:rsidRDefault="002E3079" w:rsidP="002E3079">
      <w:pPr>
        <w:rPr>
          <w:rFonts w:ascii="Acumin Pro" w:eastAsia="Acumin Pro" w:hAnsi="Acumin Pro" w:cstheme="minorBidi"/>
          <w:sz w:val="22"/>
          <w:szCs w:val="22"/>
          <w:lang w:val="en-US"/>
        </w:rPr>
      </w:pPr>
      <w:bookmarkStart w:id="4" w:name="_Hlk199169959"/>
    </w:p>
    <w:p w14:paraId="070AA7D8" w14:textId="242D2E64" w:rsidR="002E3079" w:rsidRPr="002E3079" w:rsidRDefault="002E3079" w:rsidP="002E3079">
      <w:pPr>
        <w:rPr>
          <w:rFonts w:ascii="Acumin Pro" w:eastAsia="Acumin Pro" w:hAnsi="Acumin Pro" w:cstheme="minorBidi"/>
          <w:sz w:val="22"/>
          <w:szCs w:val="22"/>
        </w:rPr>
      </w:pPr>
    </w:p>
    <w:p w14:paraId="2AEEE85E" w14:textId="307CDC56" w:rsidR="002E3079" w:rsidRPr="002E3079" w:rsidRDefault="0063779E" w:rsidP="002E3079">
      <w:pPr>
        <w:tabs>
          <w:tab w:val="left" w:pos="6520"/>
        </w:tabs>
        <w:rPr>
          <w:rFonts w:ascii="Acumin Pro" w:eastAsia="Acumin Pro" w:hAnsi="Acumin Pro" w:cstheme="minorBid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50300BDD">
                <wp:simplePos x="0" y="0"/>
                <wp:positionH relativeFrom="page">
                  <wp:posOffset>372208</wp:posOffset>
                </wp:positionH>
                <wp:positionV relativeFrom="paragraph">
                  <wp:posOffset>-405130</wp:posOffset>
                </wp:positionV>
                <wp:extent cx="6832600" cy="9097108"/>
                <wp:effectExtent l="38100" t="38100" r="38100" b="3429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9097108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29.3pt;margin-top:-31.9pt;width:538pt;height:716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90971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" adj="-11796480,,5400" path="m910171,l6832600,r,l6832600,8186937v,502674,-407497,910171,-910171,910171l,9097108r,l,910171c,407497,407497,,910171,xe" filled="f" strokecolor="#3a1335" strokeweight="6pt">
                <v:stroke joinstyle="miter"/>
                <v:formulas/>
                <v:path arrowok="t" o:connecttype="custom" o:connectlocs="910171,0;6832600,0;6832600,0;6832600,8186937;5922429,9097108;0,9097108;0,9097108;0,910171;910171,0" o:connectangles="0,0,0,0,0,0,0,0,0" textboxrect="0,0,6832600,9097108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Heading1Char"/>
          <w:rFonts w:ascii="Acumin Pro" w:eastAsia="Acumin Pro" w:hAnsi="Acumin Pro"/>
          <w:noProof/>
          <w:color w:val="00908B"/>
          <w:sz w:val="54"/>
          <w:szCs w:val="54"/>
        </w:rPr>
        <w:drawing>
          <wp:anchor distT="0" distB="0" distL="114300" distR="114300" simplePos="0" relativeHeight="251662349" behindDoc="0" locked="0" layoutInCell="1" allowOverlap="1" wp14:anchorId="1CA50AF9" wp14:editId="5FC8DA6B">
            <wp:simplePos x="0" y="0"/>
            <wp:positionH relativeFrom="column">
              <wp:posOffset>-427843</wp:posOffset>
            </wp:positionH>
            <wp:positionV relativeFrom="paragraph">
              <wp:posOffset>391</wp:posOffset>
            </wp:positionV>
            <wp:extent cx="2775585" cy="810260"/>
            <wp:effectExtent l="0" t="0" r="5715" b="889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79">
        <w:rPr>
          <w:rFonts w:ascii="Acumin Pro" w:eastAsia="Acumin Pro" w:hAnsi="Acumin Pro"/>
          <w:sz w:val="22"/>
          <w:szCs w:val="22"/>
        </w:rPr>
        <w:tab/>
      </w:r>
    </w:p>
    <w:bookmarkEnd w:id="4"/>
    <w:p w14:paraId="3C5F733F" w14:textId="2D4EB77E" w:rsidR="00423715" w:rsidRDefault="00423715" w:rsidP="00423715">
      <w:pPr>
        <w:ind w:left="-567"/>
        <w:jc w:val="center"/>
        <w:rPr>
          <w:rFonts w:ascii="Acumin Pro" w:eastAsia="Acumin Pro" w:hAnsi="Acumin Pro" w:cstheme="minorHAnsi"/>
          <w:sz w:val="22"/>
          <w:szCs w:val="22"/>
        </w:rPr>
      </w:pPr>
    </w:p>
    <w:p w14:paraId="796C4789" w14:textId="42646E8A" w:rsidR="00890707" w:rsidRDefault="00890707" w:rsidP="00423715">
      <w:pPr>
        <w:rPr>
          <w:rFonts w:ascii="Acumin Pro" w:eastAsia="Acumin Pro" w:hAnsi="Acumin Pro" w:cstheme="minorHAnsi"/>
          <w:sz w:val="22"/>
          <w:szCs w:val="22"/>
        </w:rPr>
      </w:pPr>
    </w:p>
    <w:p w14:paraId="4C41F132" w14:textId="66C862A2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bookmarkStart w:id="5" w:name="_Hlk199169967"/>
    </w:p>
    <w:p w14:paraId="6E82EDD1" w14:textId="77777777" w:rsidR="002A5C01" w:rsidRDefault="002A5C01" w:rsidP="002A5C01">
      <w:pPr>
        <w:rPr>
          <w:rFonts w:ascii="Acumin Pro" w:eastAsia="Acumin Pro" w:hAnsi="Acumin Pro" w:cstheme="minorHAnsi"/>
          <w:sz w:val="22"/>
          <w:szCs w:val="22"/>
        </w:rPr>
        <w:sectPr w:rsidR="002A5C01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7D40E9B8" w:rsidR="00423715" w:rsidRPr="00491622" w:rsidRDefault="00423715" w:rsidP="0063779E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옴부즈맨은 중앙정부와 지방정부를 포함한 정부기관과 문제가 있을 때 도움을 줄 수 있습니다. 예를 들어 사회개발부, 뉴질랜드 이민성, 자녀 학교, 지방의회 등입니다. </w:t>
      </w:r>
    </w:p>
    <w:p w14:paraId="4A747569" w14:textId="77777777" w:rsidR="00423715" w:rsidRPr="00491622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옴부즈맨에게 문의하거나 민원을 제기하는 것은 무료이며 누구나 할 수 있습니다.</w:t>
      </w:r>
    </w:p>
    <w:p w14:paraId="70C92751" w14:textId="77777777" w:rsidR="00423715" w:rsidRPr="00491622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정부기관이 불공평하거나 불합리하거나 잘못된 행동을 한다거나 그런 결정을 내렸다고 생각되어 불만인 경우, 옴부즈맨에게 민원을 제기할 수 있습니다. 접수된 민원은 신중하게 검토될 것입니다. 옴부즈맨은 민원인에게 먼저 해당 기관에 민원을 제기하도록 요청할 수 있으며, 민원 제기 방법에 대해 조언합니다. 옴부즈맨은 우려 사항을 제기할 수 있는 여타 방법에 대해 알려줄 수 있습니다. 또한 민원을 해결하거나 조사하는 데 도움을 줄 수도 있습니다. </w:t>
      </w:r>
    </w:p>
    <w:p w14:paraId="2AF75BE1" w14:textId="45B93DB5" w:rsidR="00890707" w:rsidRDefault="00423715" w:rsidP="002A5C01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정부기관이 정보 제공을 거부하는 경우에도 옴부즈맨에게 민원을 제기할 수 있습니다. </w:t>
      </w:r>
    </w:p>
    <w:p w14:paraId="53A9D0E6" w14:textId="6E8C90B1" w:rsidR="00423715" w:rsidRPr="00491622" w:rsidRDefault="00423715" w:rsidP="0063779E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옴부즈맨은 또한 직장에서 심각한 부정행위를 폭로하고자 하는 사람이나, 그러한 사실을 폭로할 때 어떻게 보호받을 수 있는지 조언을 들었으면 하는 사람을 도와줍니다. 옴부즈맨은 폭로 사항을 직접 조사하거나 이것을 '관계 당국'에 회부해 처리하게 할 수 있습니다.</w:t>
      </w:r>
    </w:p>
    <w:p w14:paraId="250AAFCC" w14:textId="072AD9EB" w:rsidR="00423715" w:rsidRPr="00491622" w:rsidRDefault="00423715" w:rsidP="0063779E">
      <w:pPr>
        <w:ind w:left="-284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옴부즈맨과 접촉했다고 해서 곤란해지지는 않습니다. 옴부즈맨은 문제 해결에 필요한 경우가 아니면 민원인의 우려 사항을 절대 다른 사람에게 말하지 못합니다. </w:t>
      </w:r>
    </w:p>
    <w:p w14:paraId="2606F8BB" w14:textId="77777777" w:rsidR="00423715" w:rsidRPr="00491622" w:rsidRDefault="00423715" w:rsidP="0063779E">
      <w:pPr>
        <w:ind w:left="-284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옴부즈맨은 독립적 기관으로, 법률 조언을 한다거나 옹호자 또는 대리인 역할을 하지 않습니다.</w:t>
      </w:r>
    </w:p>
    <w:p w14:paraId="7480ECAE" w14:textId="77777777" w:rsidR="00423715" w:rsidRPr="00491622" w:rsidRDefault="00423715" w:rsidP="0063779E">
      <w:pPr>
        <w:ind w:left="-284"/>
        <w:rPr>
          <w:rFonts w:ascii="Acumin Pro" w:eastAsia="Acumin Pro" w:hAnsi="Acumin Pro" w:cstheme="minorHAnsi"/>
          <w:b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문의</w:t>
      </w:r>
      <w:r w:rsidRPr="00ED2618">
        <w:t xml:space="preserve"> </w:t>
      </w:r>
      <w:r w:rsidRPr="00491622">
        <w:rPr>
          <w:rFonts w:ascii="Acumin Pro" w:eastAsia="Acumin Pro" w:hAnsi="Acumin Pro"/>
          <w:b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>궁금한 점이 있거나 민원을 제기하고 싶으면 옴부즈맨에게 연락할 수 있습니다.</w:t>
      </w:r>
    </w:p>
    <w:p w14:paraId="1104CBBF" w14:textId="77777777" w:rsidR="00423715" w:rsidRPr="00F6520C" w:rsidRDefault="00423715" w:rsidP="0063779E">
      <w:pPr>
        <w:pStyle w:val="ListParagraph"/>
        <w:numPr>
          <w:ilvl w:val="0"/>
          <w:numId w:val="24"/>
        </w:numPr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무료 전화: 0800 802 602</w:t>
      </w:r>
      <w:r w:rsidRPr="00F6520C">
        <w:rPr>
          <w:rFonts w:ascii="Acumin Pro" w:eastAsia="Acumin Pro" w:hAnsi="Acumin Pro"/>
          <w:sz w:val="22"/>
          <w:szCs w:val="22"/>
        </w:rPr>
        <w:t xml:space="preserve"> </w:t>
      </w:r>
    </w:p>
    <w:p w14:paraId="00090DAC" w14:textId="77777777" w:rsidR="00423715" w:rsidRPr="00F6520C" w:rsidRDefault="00423715" w:rsidP="0063779E">
      <w:pPr>
        <w:pStyle w:val="ListParagraph"/>
        <w:numPr>
          <w:ilvl w:val="0"/>
          <w:numId w:val="24"/>
        </w:numPr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 xml:space="preserve">옴부즈맨 웹사이트에서 온라인으로 민원 신청서 접수 </w:t>
      </w:r>
      <w:r w:rsidRPr="00F6520C">
        <w:rPr>
          <w:rFonts w:ascii="Acumin Pro" w:eastAsia="Acumin Pro" w:hAnsi="Acumin Pro"/>
          <w:sz w:val="22"/>
          <w:szCs w:val="22"/>
          <w:u w:val="single"/>
        </w:rPr>
        <w:br/>
      </w:r>
      <w:hyperlink r:id="rId37" w:history="1">
        <w:r>
          <w:rPr>
            <w:rStyle w:val="Hyperlink"/>
            <w:rFonts w:ascii="Acumin Pro" w:eastAsia="Acumin Pro" w:hAnsi="Acumin Pro"/>
            <w:sz w:val="22"/>
          </w:rPr>
          <w:t>https://www.ombudsman.parliament.nz/</w:t>
        </w:r>
      </w:hyperlink>
      <w:r w:rsidRPr="00F6520C">
        <w:rPr>
          <w:rFonts w:ascii="Acumin Pro" w:eastAsia="Acumin Pro" w:hAnsi="Acumin Pro"/>
          <w:sz w:val="22"/>
          <w:szCs w:val="22"/>
        </w:rPr>
        <w:t>에서 '도움 받기(개인용)' 클릭</w:t>
      </w:r>
    </w:p>
    <w:p w14:paraId="765E2432" w14:textId="77777777" w:rsidR="00423715" w:rsidRPr="00F6520C" w:rsidRDefault="00423715" w:rsidP="0063779E">
      <w:pPr>
        <w:pStyle w:val="ListParagraph"/>
        <w:numPr>
          <w:ilvl w:val="0"/>
          <w:numId w:val="24"/>
        </w:numPr>
        <w:ind w:left="426"/>
        <w:rPr>
          <w:rFonts w:ascii="Acumin Pro" w:eastAsia="Acumin Pro" w:hAnsi="Acumin Pro" w:cstheme="minorHAnsi"/>
          <w:sz w:val="22"/>
          <w:szCs w:val="22"/>
          <w:u w:val="single"/>
        </w:rPr>
      </w:pPr>
      <w:r>
        <w:rPr>
          <w:rFonts w:ascii="Acumin Pro" w:eastAsia="Acumin Pro" w:hAnsi="Acumin Pro"/>
          <w:b/>
          <w:sz w:val="22"/>
        </w:rPr>
        <w:t xml:space="preserve">이메일: </w:t>
      </w:r>
      <w:hyperlink r:id="rId38" w:history="1">
        <w:r>
          <w:rPr>
            <w:rStyle w:val="Hyperlink"/>
            <w:rFonts w:ascii="Acumin Pro" w:eastAsia="Acumin Pro" w:hAnsi="Acumin Pro"/>
            <w:b/>
            <w:sz w:val="22"/>
          </w:rPr>
          <w:t>info@ombudsman.parliament.nz</w:t>
        </w:r>
      </w:hyperlink>
    </w:p>
    <w:p w14:paraId="149F9285" w14:textId="77777777" w:rsidR="00423715" w:rsidRPr="00F6520C" w:rsidRDefault="00423715" w:rsidP="0063779E">
      <w:pPr>
        <w:pStyle w:val="ListParagraph"/>
        <w:numPr>
          <w:ilvl w:val="0"/>
          <w:numId w:val="24"/>
        </w:numPr>
        <w:ind w:left="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우편: The Ombudsman, PO Box 10152, Wellington 6143</w:t>
      </w:r>
    </w:p>
    <w:p w14:paraId="3EEABACB" w14:textId="23CF221B" w:rsidR="00423715" w:rsidRDefault="00423715" w:rsidP="0063779E">
      <w:pPr>
        <w:spacing w:line="276" w:lineRule="auto"/>
        <w:ind w:left="-284"/>
        <w:rPr>
          <w:rFonts w:ascii="Acumin Pro" w:eastAsia="Acumin Pro" w:hAnsi="Acumin Pro" w:cs="Calibr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 xml:space="preserve">다양한 언어와 형식으로 된 여러 가지 유용한 자료와 간행물이 </w:t>
      </w:r>
      <w:hyperlink r:id="rId39" w:history="1">
        <w:r>
          <w:rPr>
            <w:rStyle w:val="Hyperlink"/>
            <w:rFonts w:ascii="Acumin Pro" w:eastAsia="Acumin Pro" w:hAnsi="Acumin Pro"/>
            <w:sz w:val="22"/>
          </w:rPr>
          <w:t>옴부즈맨 웹사이트</w:t>
        </w:r>
      </w:hyperlink>
      <w:r>
        <w:rPr>
          <w:rFonts w:ascii="Acumin Pro" w:eastAsia="Acumin Pro" w:hAnsi="Acumin Pro"/>
          <w:sz w:val="22"/>
        </w:rPr>
        <w:t>에 나옵니다.</w:t>
      </w:r>
      <w:bookmarkEnd w:id="3"/>
      <w:bookmarkEnd w:id="5"/>
    </w:p>
    <w:p w14:paraId="19DB8B97" w14:textId="42E30081" w:rsidR="00E34170" w:rsidRPr="00423715" w:rsidRDefault="00E34170" w:rsidP="00423715"/>
    <w:sectPr w:rsidR="00E34170" w:rsidRPr="00423715" w:rsidSect="00BC7D0B">
      <w:footerReference w:type="default" r:id="rId40"/>
      <w:headerReference w:type="first" r:id="rId41"/>
      <w:footerReference w:type="first" r:id="rId42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CCE0" w14:textId="77777777" w:rsidR="00D27F3C" w:rsidRDefault="00D27F3C">
      <w:r>
        <w:separator/>
      </w:r>
    </w:p>
    <w:p w14:paraId="671B9692" w14:textId="77777777" w:rsidR="00D27F3C" w:rsidRDefault="00D27F3C"/>
    <w:p w14:paraId="286C6024" w14:textId="77777777" w:rsidR="00D27F3C" w:rsidRDefault="00D27F3C"/>
  </w:endnote>
  <w:endnote w:type="continuationSeparator" w:id="0">
    <w:p w14:paraId="05CB113F" w14:textId="77777777" w:rsidR="00D27F3C" w:rsidRDefault="00D27F3C">
      <w:r>
        <w:continuationSeparator/>
      </w:r>
    </w:p>
    <w:p w14:paraId="5A614A3E" w14:textId="77777777" w:rsidR="00D27F3C" w:rsidRDefault="00D27F3C"/>
    <w:p w14:paraId="616A1ABE" w14:textId="77777777" w:rsidR="00D27F3C" w:rsidRDefault="00D27F3C"/>
  </w:endnote>
  <w:endnote w:type="continuationNotice" w:id="1">
    <w:p w14:paraId="53F9B727" w14:textId="77777777" w:rsidR="00D27F3C" w:rsidRDefault="00D27F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62A9AEE1" w:rsidR="00423715" w:rsidRPr="002A5C01" w:rsidRDefault="00423715" w:rsidP="002A5C01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뉴질랜드 정부기관 안내 정보</w:t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430E14E1" w:rsidR="00423715" w:rsidRPr="00ED2618" w:rsidRDefault="00423715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뉴질랜드 정부기관 안내 정보</w:t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6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뉴질랜드 정부기관 안내 정보</w:t>
    </w:r>
    <w:r w:rsidR="004C1D82" w:rsidRPr="004C1D82">
      <w:rPr>
        <w:rFonts w:ascii="Acumin Pro" w:eastAsia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eastAsia="Acumin Pro" w:hAnsi="Acumin Pro"/>
        <w:i w:val="0"/>
        <w:iCs/>
        <w:sz w:val="22"/>
        <w:szCs w:val="22"/>
      </w:rPr>
      <w:tab/>
    </w:r>
    <w:r w:rsidR="004C1D82">
      <w:rPr>
        <w:rFonts w:ascii="Acumin Pro" w:eastAsia="Acumin Pro" w:hAnsi="Acumin Pro"/>
        <w:i w:val="0"/>
        <w:iCs/>
        <w:sz w:val="22"/>
        <w:szCs w:val="22"/>
      </w:rPr>
      <w:tab/>
    </w:r>
    <w:r w:rsidR="00EA3C86"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뉴질랜드 정부기관 안내 정보</w:t>
    </w:r>
    <w:r w:rsidRPr="004C1D82">
      <w:rPr>
        <w:rFonts w:ascii="Acumin Pro" w:eastAsia="Acumin Pro" w:hAnsi="Acumin Pro"/>
        <w:i w:val="0"/>
        <w:iCs/>
        <w:sz w:val="22"/>
        <w:szCs w:val="22"/>
      </w:rPr>
      <w:t xml:space="preserve"> </w:t>
    </w:r>
    <w:r>
      <w:rPr>
        <w:rFonts w:ascii="Acumin Pro" w:eastAsia="Acumin Pro" w:hAnsi="Acumin Pro"/>
        <w:i w:val="0"/>
        <w:iCs/>
        <w:sz w:val="22"/>
        <w:szCs w:val="22"/>
      </w:rPr>
      <w:tab/>
    </w:r>
    <w:r>
      <w:rPr>
        <w:rFonts w:ascii="Acumin Pro" w:eastAsia="Acumin Pro" w:hAnsi="Acumin Pro"/>
        <w:i w:val="0"/>
        <w:iCs/>
        <w:sz w:val="22"/>
        <w:szCs w:val="22"/>
      </w:rPr>
      <w:tab/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6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B4F6" w14:textId="77777777" w:rsidR="00D27F3C" w:rsidRDefault="00D27F3C" w:rsidP="00FB1990">
      <w:pPr>
        <w:pStyle w:val="Spacer"/>
      </w:pPr>
      <w:r>
        <w:separator/>
      </w:r>
    </w:p>
    <w:p w14:paraId="0F11E8B5" w14:textId="77777777" w:rsidR="00D27F3C" w:rsidRDefault="00D27F3C" w:rsidP="00FB1990">
      <w:pPr>
        <w:pStyle w:val="Spacer"/>
      </w:pPr>
    </w:p>
  </w:footnote>
  <w:footnote w:type="continuationSeparator" w:id="0">
    <w:p w14:paraId="094A4DD7" w14:textId="77777777" w:rsidR="00D27F3C" w:rsidRDefault="00D27F3C">
      <w:r>
        <w:continuationSeparator/>
      </w:r>
    </w:p>
    <w:p w14:paraId="0298E363" w14:textId="77777777" w:rsidR="00D27F3C" w:rsidRDefault="00D27F3C"/>
    <w:p w14:paraId="3E57FBDF" w14:textId="77777777" w:rsidR="00D27F3C" w:rsidRDefault="00D27F3C"/>
  </w:footnote>
  <w:footnote w:type="continuationNotice" w:id="1">
    <w:p w14:paraId="03C82E46" w14:textId="77777777" w:rsidR="00D27F3C" w:rsidRDefault="00D27F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eastAsia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eastAsia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52174326">
    <w:abstractNumId w:val="5"/>
  </w:num>
  <w:num w:numId="2" w16cid:durableId="576093552">
    <w:abstractNumId w:val="4"/>
  </w:num>
  <w:num w:numId="3" w16cid:durableId="769621991">
    <w:abstractNumId w:val="3"/>
  </w:num>
  <w:num w:numId="4" w16cid:durableId="1591964442">
    <w:abstractNumId w:val="2"/>
  </w:num>
  <w:num w:numId="5" w16cid:durableId="1711301103">
    <w:abstractNumId w:val="1"/>
  </w:num>
  <w:num w:numId="6" w16cid:durableId="1708484890">
    <w:abstractNumId w:val="0"/>
  </w:num>
  <w:num w:numId="7" w16cid:durableId="80756645">
    <w:abstractNumId w:val="19"/>
  </w:num>
  <w:num w:numId="8" w16cid:durableId="193227841">
    <w:abstractNumId w:val="20"/>
  </w:num>
  <w:num w:numId="9" w16cid:durableId="21982778">
    <w:abstractNumId w:val="15"/>
  </w:num>
  <w:num w:numId="10" w16cid:durableId="763762289">
    <w:abstractNumId w:val="10"/>
  </w:num>
  <w:num w:numId="11" w16cid:durableId="2068724684">
    <w:abstractNumId w:val="21"/>
  </w:num>
  <w:num w:numId="12" w16cid:durableId="270748526">
    <w:abstractNumId w:val="22"/>
  </w:num>
  <w:num w:numId="13" w16cid:durableId="39597252">
    <w:abstractNumId w:val="24"/>
  </w:num>
  <w:num w:numId="14" w16cid:durableId="91123708">
    <w:abstractNumId w:val="7"/>
  </w:num>
  <w:num w:numId="15" w16cid:durableId="776289436">
    <w:abstractNumId w:val="13"/>
  </w:num>
  <w:num w:numId="16" w16cid:durableId="1306810916">
    <w:abstractNumId w:val="25"/>
  </w:num>
  <w:num w:numId="17" w16cid:durableId="781607542">
    <w:abstractNumId w:val="23"/>
  </w:num>
  <w:num w:numId="18" w16cid:durableId="1974024001">
    <w:abstractNumId w:val="16"/>
  </w:num>
  <w:num w:numId="19" w16cid:durableId="1808087196">
    <w:abstractNumId w:val="14"/>
  </w:num>
  <w:num w:numId="20" w16cid:durableId="1402753047">
    <w:abstractNumId w:val="8"/>
  </w:num>
  <w:num w:numId="21" w16cid:durableId="226959010">
    <w:abstractNumId w:val="6"/>
  </w:num>
  <w:num w:numId="22" w16cid:durableId="1448234974">
    <w:abstractNumId w:val="11"/>
  </w:num>
  <w:num w:numId="23" w16cid:durableId="2123986849">
    <w:abstractNumId w:val="17"/>
  </w:num>
  <w:num w:numId="24" w16cid:durableId="1522356310">
    <w:abstractNumId w:val="9"/>
  </w:num>
  <w:num w:numId="25" w16cid:durableId="1566800929">
    <w:abstractNumId w:val="12"/>
  </w:num>
  <w:num w:numId="26" w16cid:durableId="179837939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212C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6759F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2AA0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352"/>
    <w:rsid w:val="002A462A"/>
    <w:rsid w:val="002A4BD9"/>
    <w:rsid w:val="002A4FE7"/>
    <w:rsid w:val="002A5C01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D5151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265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1AA4"/>
    <w:rsid w:val="003D5A20"/>
    <w:rsid w:val="003E418A"/>
    <w:rsid w:val="003F0A59"/>
    <w:rsid w:val="003F1456"/>
    <w:rsid w:val="003F1FCD"/>
    <w:rsid w:val="003F2B58"/>
    <w:rsid w:val="003F3D92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0A32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3779E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9DF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2F9A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6D93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290E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44C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27F3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31EF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4860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DD3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26E68"/>
    <w:rsid w:val="00E32A3A"/>
    <w:rsid w:val="00E34170"/>
    <w:rsid w:val="00E3614D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2989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hyperlink" Target="https://www.ombudsman.parliament.nz/resources?f%5B0%5D=category%3A2383" TargetMode="External"/><Relationship Id="rId21" Type="http://schemas.openxmlformats.org/officeDocument/2006/relationships/hyperlink" Target="tel:0800%20555%20111" TargetMode="External"/><Relationship Id="rId34" Type="http://schemas.openxmlformats.org/officeDocument/2006/relationships/hyperlink" Target="https://tikatangata.org.nz/resources-and-support/make-a-complaint" TargetMode="External"/><Relationship Id="rId42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7" Type="http://schemas.openxmlformats.org/officeDocument/2006/relationships/hyperlink" Target="https://www.ombudsman.parliament.nz/" TargetMode="Externa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jpeg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www.ncsc.govt.nz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www.crimestoppers-nz.org/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http://www.ownyouronline.govt.nz/" TargetMode="External"/><Relationship Id="rId35" Type="http://schemas.openxmlformats.org/officeDocument/2006/relationships/hyperlink" Target="https://tikatangata.org.nz/our-work/human-rights-questions-and-complaints-were-here-to-hel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image" Target="media/image5.jpeg"/><Relationship Id="rId38" Type="http://schemas.openxmlformats.org/officeDocument/2006/relationships/hyperlink" Target="mailto:info@ombudsman.parliament.nz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ZHNFQZVQ3Y4V-1257920297-5474</_dlc_DocId>
    <_dlc_DocIdUrl xmlns="f241499f-97c4-44af-badf-d067f056cf3c">
      <Url>https://azurediagovt.sharepoint.com/sites/ECMS-CMT-ETC-PLM-PLI-FI/_layouts/15/DocIdRedir.aspx?ID=ZHNFQZVQ3Y4V-1257920297-5474</Url>
      <Description>ZHNFQZVQ3Y4V-1257920297-5474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7704-7DBC-47CF-AA05-F5F257E50012}"/>
</file>

<file path=customXml/itemProps4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5CFAA6-2371-49A6-B24A-7C0857C76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6350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7594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2</cp:revision>
  <cp:lastPrinted>2024-11-15T10:40:00Z</cp:lastPrinted>
  <dcterms:created xsi:type="dcterms:W3CDTF">2025-07-11T02:56:00Z</dcterms:created>
  <dcterms:modified xsi:type="dcterms:W3CDTF">2025-07-11T02:56:00Z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c9621b30-b1e9-4296-ba81-f7355d66ebe7</vt:lpwstr>
  </property>
</Properties>
</file>