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eastAsia="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eastAsia="Acumin Pro" w:hAnsi="Acumin Pro"/>
          <w:b/>
          <w:bCs/>
          <w:noProof/>
          <w:color w:val="00908B"/>
          <w:kern w:val="32"/>
          <w:sz w:val="48"/>
          <w:szCs w:val="48"/>
        </w:rPr>
        <w:drawing>
          <wp:anchor distT="0" distB="0" distL="114300" distR="114300" simplePos="0" relativeHeight="251658241" behindDoc="1" locked="0" layoutInCell="1" allowOverlap="1" wp14:anchorId="7321F269" wp14:editId="4D23DFF9">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Default="006B6ACC" w:rsidP="00D14716">
      <w:pPr>
        <w:spacing w:line="276" w:lineRule="auto"/>
        <w:rPr>
          <w:rStyle w:val="Heading1Char"/>
          <w:rFonts w:ascii="Acumin Pro" w:eastAsia="Acumin Pro" w:hAnsi="Acumin Pro"/>
          <w:color w:val="00908B"/>
          <w:sz w:val="54"/>
          <w:szCs w:val="54"/>
        </w:rPr>
      </w:pPr>
      <w:bookmarkStart w:id="0" w:name="_Hlk199169265"/>
      <w:r>
        <w:rPr>
          <w:rStyle w:val="Heading1Char"/>
          <w:rFonts w:ascii="Acumin Pro" w:eastAsia="Acumin Pro" w:hAnsi="Acumin Pro"/>
          <w:color w:val="00908B"/>
          <w:sz w:val="54"/>
        </w:rPr>
        <w:t>外國干預的案例</w:t>
      </w:r>
    </w:p>
    <w:p w14:paraId="228DF5FD" w14:textId="77777777" w:rsidR="00BA04B7" w:rsidRDefault="006B6ACC" w:rsidP="006B6ACC">
      <w:pPr>
        <w:spacing w:line="276" w:lineRule="auto"/>
        <w:rPr>
          <w:rFonts w:ascii="Acumin Pro" w:eastAsia="Acumin Pro" w:hAnsi="Acumin Pro"/>
          <w:sz w:val="22"/>
          <w:szCs w:val="22"/>
        </w:rPr>
      </w:pPr>
      <w:r>
        <w:rPr>
          <w:rFonts w:ascii="Acumin Pro" w:eastAsia="Acumin Pro" w:hAnsi="Acumin Pro"/>
          <w:sz w:val="22"/>
        </w:rPr>
        <w:t>以下為少數族裔社區向少數族裔社區部分享的一些受到外國干預的案例。這些事例僅供資訊參考與教育用途。</w:t>
      </w:r>
    </w:p>
    <w:p w14:paraId="05591C08" w14:textId="77777777" w:rsidR="000C3BD3" w:rsidRDefault="00BA04B7" w:rsidP="006B6ACC">
      <w:pPr>
        <w:spacing w:line="276" w:lineRule="auto"/>
        <w:rPr>
          <w:rFonts w:ascii="Acumin Pro" w:eastAsia="Acumin Pro" w:hAnsi="Acumin Pro"/>
          <w:sz w:val="22"/>
          <w:szCs w:val="22"/>
        </w:rPr>
      </w:pPr>
      <w:r>
        <w:rPr>
          <w:rFonts w:ascii="Acumin Pro" w:eastAsia="Acumin Pro" w:hAnsi="Acumin Pro"/>
          <w:sz w:val="22"/>
        </w:rPr>
        <w:t>其中的「外國政府」是指</w:t>
      </w:r>
      <w:r w:rsidRPr="00BA04B7">
        <w:rPr>
          <w:rFonts w:ascii="Acumin Pro" w:eastAsia="Acumin Pro" w:hAnsi="Acumin Pro"/>
          <w:b/>
          <w:bCs/>
          <w:sz w:val="22"/>
          <w:szCs w:val="22"/>
        </w:rPr>
        <w:t>除紐西蘭以外的任何國家。</w:t>
      </w:r>
      <w:r>
        <w:rPr>
          <w:rFonts w:ascii="Acumin Pro" w:eastAsia="Acumin Pro" w:hAnsi="Acumin Pro"/>
          <w:sz w:val="22"/>
        </w:rPr>
        <w:t>此術語用於指代除紐西蘭以外的國家。</w:t>
      </w:r>
    </w:p>
    <w:p w14:paraId="0D10419F" w14:textId="469511DB" w:rsidR="006B6ACC" w:rsidRDefault="00BA04B7" w:rsidP="006B6ACC">
      <w:pPr>
        <w:spacing w:line="276" w:lineRule="auto"/>
        <w:rPr>
          <w:rFonts w:ascii="Acumin Pro" w:eastAsia="Acumin Pro" w:hAnsi="Acumin Pro"/>
          <w:sz w:val="22"/>
          <w:szCs w:val="22"/>
        </w:rPr>
      </w:pPr>
      <w:r>
        <w:rPr>
          <w:rFonts w:ascii="Acumin Pro" w:eastAsia="Acumin Pro" w:hAnsi="Acumin Pro"/>
          <w:sz w:val="22"/>
        </w:rPr>
        <w:t>可向 NZSIS 和警方舉報外國干預行為。如欲瞭解更多關於舉報的資訊，請參閱：</w:t>
      </w:r>
      <w:r w:rsidR="000C3BD3">
        <w:rPr>
          <w:rFonts w:ascii="Acumin Pro" w:eastAsia="Acumin Pro" w:hAnsi="Acumin Pro"/>
          <w:sz w:val="22"/>
          <w:lang w:val="en-US"/>
        </w:rPr>
        <w:br/>
      </w:r>
      <w:hyperlink r:id="rId16" w:history="1">
        <w:r>
          <w:rPr>
            <w:rStyle w:val="Hyperlink"/>
            <w:rFonts w:ascii="Acumin Pro" w:eastAsia="Acumin Pro" w:hAnsi="Acumin Pro"/>
            <w:sz w:val="22"/>
          </w:rPr>
          <w:t>「如何舉報外國干預行為」</w:t>
        </w:r>
      </w:hyperlink>
      <w:r>
        <w:rPr>
          <w:rFonts w:ascii="Acumin Pro" w:eastAsia="Acumin Pro" w:hAnsi="Acumin Pro"/>
          <w:sz w:val="22"/>
        </w:rPr>
        <w:t>。</w:t>
      </w:r>
    </w:p>
    <w:bookmarkEnd w:id="0"/>
    <w:p w14:paraId="08EB2F0A" w14:textId="18D70CBC" w:rsidR="002C6B7A" w:rsidRDefault="002C6B7A" w:rsidP="006B6ACC">
      <w:pPr>
        <w:spacing w:line="276" w:lineRule="auto"/>
        <w:rPr>
          <w:rFonts w:ascii="Acumin Pro" w:eastAsia="Acumin Pro" w:hAnsi="Acumin Pro"/>
          <w:sz w:val="22"/>
          <w:szCs w:val="22"/>
        </w:rPr>
      </w:pPr>
      <w:r>
        <w:rPr>
          <w:noProof/>
        </w:rPr>
        <w:drawing>
          <wp:anchor distT="0" distB="0" distL="114300" distR="114300" simplePos="0" relativeHeight="251658240" behindDoc="0" locked="0" layoutInCell="1" allowOverlap="1" wp14:anchorId="4C4622AC" wp14:editId="6376803E">
            <wp:simplePos x="0" y="0"/>
            <wp:positionH relativeFrom="margin">
              <wp:posOffset>-81280</wp:posOffset>
            </wp:positionH>
            <wp:positionV relativeFrom="paragraph">
              <wp:posOffset>2627141</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331A19C1">
                <wp:extent cx="5760085" cy="3009900"/>
                <wp:effectExtent l="38100" t="38100" r="31115" b="38100"/>
                <wp:docPr id="1843656656" name="Rectangle: Diagonal Corners Rounded 2"/>
                <wp:cNvGraphicFramePr/>
                <a:graphic xmlns:a="http://schemas.openxmlformats.org/drawingml/2006/main">
                  <a:graphicData uri="http://schemas.microsoft.com/office/word/2010/wordprocessingShape">
                    <wps:wsp>
                      <wps:cNvSpPr/>
                      <wps:spPr>
                        <a:xfrm>
                          <a:off x="0" y="0"/>
                          <a:ext cx="5760085" cy="30099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spacing w:line="276" w:lineRule="auto"/>
                              <w:rPr>
                                <w:rFonts w:ascii="Acumin Pro" w:eastAsia="Acumin Pro" w:hAnsi="Acumin Pro" w:cs="Calibri"/>
                                <w:b/>
                                <w:sz w:val="30"/>
                                <w:szCs w:val="30"/>
                              </w:rPr>
                            </w:pPr>
                            <w:r>
                              <w:rPr>
                                <w:rFonts w:ascii="Acumin Pro" w:eastAsia="Acumin Pro" w:hAnsi="Acumin Pro"/>
                                <w:b/>
                                <w:sz w:val="30"/>
                              </w:rPr>
                              <w:t>案例 1</w:t>
                            </w:r>
                          </w:p>
                          <w:p w14:paraId="1B76A47F" w14:textId="69F41C00" w:rsidR="003154A8" w:rsidRPr="003154A8" w:rsidRDefault="009D59D7" w:rsidP="003154A8">
                            <w:pPr>
                              <w:spacing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 xml:space="preserve">一名社區居民於紐西蘭向媒體公開批評其原籍國。此後，該居民接到其紐西蘭銀行的電話，稱其賬戶已遭凍結，原因是該居民已被列入一份被控犯有重大罪行的國際通緝名單。該情況又被稱為「去銀行化」。由於銀行賬戶被凍結，該居民無法取用自己的資金。 </w:t>
                            </w:r>
                          </w:p>
                          <w:p w14:paraId="27426E54" w14:textId="33CBF8FB" w:rsidR="00DE20B8" w:rsidRPr="00A03E82" w:rsidRDefault="003154A8" w:rsidP="003154A8">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 xml:space="preserve">該居民深感憂慮，因為自己並未犯下任何罪行。該居民認為自己是被原籍國列入該名單，從而達到恐嚇目的，阻止其繼續批評原籍國。該居民覺得自己別無選擇，唯有停止發聲。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7pt;visibility:visible;mso-wrap-style:square;mso-left-percent:-10001;mso-top-percent:-10001;mso-position-horizontal:absolute;mso-position-horizontal-relative:char;mso-position-vertical:absolute;mso-position-vertical-relative:line;mso-left-percent:-10001;mso-top-percent:-10001;v-text-anchor:middle" coordsize="5760085,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" adj="-11796480,,5400" path="m501660,l5760085,r,l5760085,2508240v,277059,-224601,501660,-501660,501660l,3009900r,l,501660c,224601,224601,,501660,xe" fillcolor="#ffcc4c" strokecolor="#ffcc4c" strokeweight="6pt">
                <v:fill opacity="13107f"/>
                <v:stroke joinstyle="miter"/>
                <v:formulas/>
                <v:path arrowok="t" o:connecttype="custom" o:connectlocs="501660,0;5760085,0;5760085,0;5760085,2508240;5258425,3009900;0,3009900;0,3009900;0,501660;501660,0" o:connectangles="0,0,0,0,0,0,0,0,0" textboxrect="0,0,5760085,3009900"/>
                <v:textbox>
                  <w:txbxContent>
                    <w:p w14:paraId="0F515E18" w14:textId="26CD5F8F" w:rsidR="002C6B7A" w:rsidRPr="00574773" w:rsidRDefault="002C6B7A" w:rsidP="002C6B7A">
                      <w:pPr>
                        <w:spacing w:line="276" w:lineRule="auto"/>
                        <w:rPr>
                          <w:rFonts w:ascii="Acumin Pro" w:eastAsia="Acumin Pro" w:hAnsi="Acumin Pro" w:cs="Calibri"/>
                          <w:b/>
                          <w:sz w:val="30"/>
                          <w:szCs w:val="30"/>
                          <w:lang w:eastAsia="zh-TW"/>
                        </w:rPr>
                      </w:pPr>
                      <w:r>
                        <w:rPr>
                          <w:rFonts w:ascii="Acumin Pro" w:hAnsi="Acumin Pro" w:eastAsia="Acumin Pro"/>
                          <w:b w:val="true"/>
                          <w:sz w:val="30"/>
                          <w:lang w:eastAsia="zh-TW"/>
                        </w:rPr>
                        <w:t xml:space="preserve">Example 1</w:t>
                      </w:r>
                    </w:p>
                    <w:p w14:paraId="1B76A47F" w14:textId="69F41C00" w:rsidR="003154A8" w:rsidRPr="003154A8" w:rsidRDefault="009D59D7" w:rsidP="003154A8">
                      <w:pPr>
                        <w:spacing w:line="276" w:lineRule="auto"/>
                        <w:rPr>
                          <w:rFonts w:ascii="Acumin Pro" w:eastAsia="Acumin Pro" w:hAnsi="Acumin Pro" w:cs="Calibri"/>
                          <w:color w:val="000000" w:themeColor="text1"/>
                          <w:sz w:val="22"/>
                          <w:szCs w:val="22"/>
                          <w:lang w:eastAsia="zh-TW"/>
                        </w:rPr>
                      </w:pPr>
                      <w:r>
                        <w:rPr>
                          <w:rFonts w:ascii="Acumin Pro" w:hAnsi="Acumin Pro" w:eastAsia="Acumin Pro"/>
                          <w:color w:val="000000" w:themeColor="text1"/>
                          <w:sz w:val="22"/>
                          <w:lang w:eastAsia="zh-TW"/>
                        </w:rPr>
                        <w:t xml:space="preserve">A community member spoke against their country of origin to the media in New Zealand. After this they got a phone call from their bank in New Zealand, saying their accounts had been frozen because their name was on an international list of people accused of serious crimes. This is called ‘debanking’. They could not access their money because their bank accounts were frozen. </w:t>
                      </w:r>
                    </w:p>
                    <w:p w14:paraId="27426E54" w14:textId="33CBF8FB" w:rsidR="00DE20B8" w:rsidRPr="00A03E82" w:rsidRDefault="003154A8" w:rsidP="003154A8">
                      <w:pPr>
                        <w:spacing w:line="276" w:lineRule="auto"/>
                        <w:rPr>
                          <w:rFonts w:ascii="Acumin Pro" w:hAnsi="Acumin Pro" w:eastAsia="Acumin Pro"/>
                          <w:color w:val="000000" w:themeColor="text1"/>
                          <w:sz w:val="22"/>
                          <w:szCs w:val="22"/>
                          <w:lang w:eastAsia="zh-TW"/>
                        </w:rPr>
                      </w:pPr>
                      <w:r>
                        <w:rPr>
                          <w:rFonts w:ascii="Acumin Pro" w:hAnsi="Acumin Pro" w:eastAsia="Acumin Pro"/>
                          <w:color w:val="000000" w:themeColor="text1"/>
                          <w:sz w:val="22"/>
                          <w:lang w:eastAsia="zh-TW"/>
                        </w:rPr>
                        <w:t xml:space="preserve">The community member was very concerned because they had not committed any crimes. They believed their name was put on the list by their country of origin to intimidate them and stop them from criticising their country of origin. They felt they had no option but to stop speaking out.  </w:t>
                      </w:r>
                    </w:p>
                  </w:txbxContent>
                </v:textbox>
                <w10:anchorlock/>
              </v:shape>
            </w:pict>
          </mc:Fallback>
        </mc:AlternateContent>
      </w:r>
    </w:p>
    <w:p w14:paraId="6B661D54" w14:textId="38F2EB76" w:rsidR="00A03E82" w:rsidRDefault="00A03E82" w:rsidP="002C6B7A">
      <w:pPr>
        <w:spacing w:line="276" w:lineRule="auto"/>
        <w:rPr>
          <w:rFonts w:ascii="Acumin Pro" w:eastAsia="Acumin Pro" w:hAnsi="Acumin Pro" w:cs="Calibri"/>
          <w:b/>
          <w:color w:val="00908B"/>
          <w:sz w:val="30"/>
          <w:szCs w:val="30"/>
        </w:rPr>
      </w:pPr>
      <w:r>
        <w:rPr>
          <w:rFonts w:ascii="Acumin Pro" w:eastAsia="Acumin Pro" w:hAnsi="Acumin Pro"/>
          <w:b/>
          <w:color w:val="00908B"/>
          <w:sz w:val="30"/>
          <w:szCs w:val="30"/>
        </w:rPr>
        <w:br w:type="page"/>
      </w:r>
    </w:p>
    <w:p w14:paraId="6FB5FE38" w14:textId="77777777" w:rsidR="002C6B7A" w:rsidRDefault="00A61CEA" w:rsidP="00FE6653">
      <w:pPr>
        <w:spacing w:line="276" w:lineRule="auto"/>
        <w:rPr>
          <w:rFonts w:ascii="Acumin Pro" w:eastAsia="Acumin Pro"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5089AFA3">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eastAsia="Acumin Pro" w:hAnsi="Acumin Pro"/>
          <w:b/>
          <w:color w:val="00908B"/>
          <w:sz w:val="30"/>
        </w:rPr>
        <w:t xml:space="preserve">    </w:t>
      </w:r>
    </w:p>
    <w:p w14:paraId="0E33A867" w14:textId="04C141A0" w:rsidR="00D63AB0" w:rsidRDefault="00D63AB0" w:rsidP="002C6B7A">
      <w:pPr>
        <w:spacing w:line="276" w:lineRule="auto"/>
        <w:rPr>
          <w:rFonts w:ascii="Acumin Pro" w:eastAsia="Acumin Pro" w:hAnsi="Acumin Pro" w:cs="Calibri"/>
          <w:b/>
          <w:bCs/>
          <w:sz w:val="22"/>
          <w:szCs w:val="22"/>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Default="006B6ACC" w:rsidP="00D63AB0">
                            <w:pPr>
                              <w:spacing w:line="276" w:lineRule="auto"/>
                              <w:rPr>
                                <w:rFonts w:ascii="Acumin Pro" w:eastAsia="Acumin Pro" w:hAnsi="Acumin Pro" w:cs="Calibri"/>
                                <w:b/>
                                <w:sz w:val="30"/>
                                <w:szCs w:val="30"/>
                              </w:rPr>
                            </w:pPr>
                            <w:r>
                              <w:rPr>
                                <w:rFonts w:ascii="Acumin Pro" w:eastAsia="Acumin Pro" w:hAnsi="Acumin Pro"/>
                                <w:b/>
                                <w:sz w:val="30"/>
                              </w:rPr>
                              <w:t>案例 2</w:t>
                            </w:r>
                          </w:p>
                          <w:p w14:paraId="5B18A3B9" w14:textId="323698FF" w:rsidR="008E357E" w:rsidRDefault="00D3542A" w:rsidP="00E25A44">
                            <w:pPr>
                              <w:spacing w:line="276" w:lineRule="auto"/>
                              <w:rPr>
                                <w:rFonts w:ascii="Acumin Pro" w:eastAsia="Acumin Pro" w:hAnsi="Acumin Pro" w:cs="Calibri"/>
                                <w:sz w:val="22"/>
                                <w:szCs w:val="22"/>
                              </w:rPr>
                            </w:pPr>
                            <w:r>
                              <w:rPr>
                                <w:rFonts w:ascii="Acumin Pro" w:eastAsia="Acumin Pro" w:hAnsi="Acumin Pro"/>
                                <w:sz w:val="22"/>
                              </w:rPr>
                              <w:t xml:space="preserve">某外國政府的代表找到了一名社區居民。對方聲稱，除非該居民加入由該國政府組建的團體，否則其居住於原籍國的家人將會受到傷害。該團體的目的是代表外國政府，在紐西蘭社區內傳播政治訊息。這位社區居民本來不想加入團體，但因擔心家人安全，迫於壓力只好加入。 </w:t>
                            </w:r>
                          </w:p>
                          <w:p w14:paraId="151FEC84" w14:textId="20ED6B15" w:rsidR="00D63AB0" w:rsidRPr="00A03E82" w:rsidRDefault="00E25A44" w:rsidP="00E25A44">
                            <w:pPr>
                              <w:spacing w:line="276" w:lineRule="auto"/>
                              <w:rPr>
                                <w:rFonts w:ascii="Acumin Pro" w:eastAsia="Acumin Pro" w:hAnsi="Acumin Pro"/>
                                <w:color w:val="000000" w:themeColor="text1"/>
                                <w:sz w:val="22"/>
                                <w:szCs w:val="22"/>
                              </w:rPr>
                            </w:pPr>
                            <w:r>
                              <w:rPr>
                                <w:rFonts w:ascii="Acumin Pro" w:eastAsia="Acumin Pro" w:hAnsi="Acumin Pro"/>
                                <w:sz w:val="22"/>
                              </w:rPr>
                              <w:t xml:space="preserve">被迫加入該團體令該居民感到不安並且受到威脅。該居民必須注意避免說任何透露出其不支持該團體的言論。這使其覺得自己無法表達真實觀點，言論自由被剝奪。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&#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Default="006B6ACC" w:rsidP="00D63AB0">
                      <w:pPr>
                        <w:spacing w:line="276" w:lineRule="auto"/>
                        <w:rPr>
                          <w:rFonts w:ascii="Acumin Pro" w:eastAsia="Acumin Pro" w:hAnsi="Acumin Pro" w:cs="Calibri"/>
                          <w:b/>
                          <w:sz w:val="30"/>
                          <w:szCs w:val="30"/>
                          <w:lang w:eastAsia="zh-TW"/>
                        </w:rPr>
                      </w:pPr>
                      <w:r>
                        <w:rPr>
                          <w:rFonts w:ascii="Acumin Pro" w:hAnsi="Acumin Pro" w:eastAsia="Acumin Pro"/>
                          <w:b w:val="true"/>
                          <w:sz w:val="30"/>
                          <w:lang w:eastAsia="zh-TW"/>
                        </w:rPr>
                        <w:t xml:space="preserve">Example 2</w:t>
                      </w:r>
                    </w:p>
                    <w:p w14:paraId="5B18A3B9" w14:textId="323698FF" w:rsidR="008E357E" w:rsidRDefault="00D3542A" w:rsidP="00E25A44">
                      <w:pPr>
                        <w:spacing w:line="276" w:lineRule="auto"/>
                        <w:rPr>
                          <w:rFonts w:ascii="Acumin Pro" w:eastAsia="Acumin Pro" w:hAnsi="Acumin Pro" w:cs="Calibri"/>
                          <w:sz w:val="22"/>
                          <w:szCs w:val="22"/>
                          <w:lang w:eastAsia="zh-TW"/>
                        </w:rPr>
                      </w:pPr>
                      <w:r>
                        <w:rPr>
                          <w:rFonts w:ascii="Acumin Pro" w:hAnsi="Acumin Pro" w:eastAsia="Acumin Pro"/>
                          <w:sz w:val="22"/>
                          <w:lang w:eastAsia="zh-TW"/>
                        </w:rPr>
                        <w:t xml:space="preserve">A community member was approached by someone representing a foreign government. They were told that their family in their country of origin would be harmed unless they joined a group organised by that foreign government. The group’s purpose was to spread political messages within their community in New Zealand on behalf of the foreign state. The community member did not want to join the group, but they were afraid for their family and felt pressured to join to keep their family safe. </w:t>
                      </w:r>
                    </w:p>
                    <w:p w14:paraId="151FEC84" w14:textId="20ED6B15" w:rsidR="00D63AB0" w:rsidRPr="00A03E82" w:rsidRDefault="00E25A44" w:rsidP="00E25A44">
                      <w:pPr>
                        <w:spacing w:line="276" w:lineRule="auto"/>
                        <w:rPr>
                          <w:rFonts w:ascii="Acumin Pro" w:hAnsi="Acumin Pro" w:eastAsia="Acumin Pro"/>
                          <w:color w:val="000000" w:themeColor="text1"/>
                          <w:sz w:val="22"/>
                          <w:szCs w:val="22"/>
                          <w:lang w:eastAsia="zh-TW"/>
                        </w:rPr>
                      </w:pPr>
                      <w:r>
                        <w:rPr>
                          <w:rFonts w:ascii="Acumin Pro" w:hAnsi="Acumin Pro" w:eastAsia="Acumin Pro"/>
                          <w:sz w:val="22"/>
                          <w:lang w:eastAsia="zh-TW"/>
                        </w:rPr>
                        <w:t xml:space="preserve">Being forced to join the group left the community member feeling threatened and unsafe. They made sure not to say anything that showed they didn’t support the group. They felt unable to express their true views. Their freedom of speech was taken away. </w:t>
                      </w:r>
                    </w:p>
                  </w:txbxContent>
                </v:textbox>
                <w10:anchorlock/>
              </v:shape>
            </w:pict>
          </mc:Fallback>
        </mc:AlternateContent>
      </w:r>
    </w:p>
    <w:p w14:paraId="5B682F03" w14:textId="281CD40A" w:rsidR="00D63AB0" w:rsidRDefault="00D63AB0" w:rsidP="002C6B7A">
      <w:pPr>
        <w:spacing w:line="276" w:lineRule="auto"/>
        <w:rPr>
          <w:rFonts w:ascii="Acumin Pro" w:eastAsia="Acumin Pro" w:hAnsi="Acumin Pro" w:cs="Calibri"/>
          <w:b/>
          <w:sz w:val="30"/>
          <w:szCs w:val="30"/>
        </w:rPr>
      </w:pPr>
    </w:p>
    <w:p w14:paraId="125E36BF" w14:textId="74FF536E" w:rsidR="00933077" w:rsidRPr="00933077" w:rsidRDefault="00933077" w:rsidP="00933077">
      <w:pPr>
        <w:rPr>
          <w:rFonts w:ascii="Acumin Pro" w:eastAsia="Acumin Pro" w:hAnsi="Acumin Pro" w:cs="Calibri"/>
          <w:sz w:val="22"/>
          <w:szCs w:val="22"/>
        </w:rPr>
      </w:pPr>
      <w:r>
        <w:rPr>
          <w:noProof/>
        </w:rPr>
        <mc:AlternateContent>
          <mc:Choice Requires="wps">
            <w:drawing>
              <wp:anchor distT="0" distB="0" distL="114300" distR="114300" simplePos="0" relativeHeight="251658244" behindDoc="1" locked="0" layoutInCell="1" allowOverlap="1" wp14:anchorId="6566EEA5" wp14:editId="02308DF6">
                <wp:simplePos x="0" y="0"/>
                <wp:positionH relativeFrom="margin">
                  <wp:align>left</wp:align>
                </wp:positionH>
                <wp:positionV relativeFrom="paragraph">
                  <wp:posOffset>45085</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Acumin Pro" w:hAnsi="Acumin Pro" w:cs="Calibri"/>
                                <w:b/>
                                <w:sz w:val="30"/>
                                <w:szCs w:val="30"/>
                              </w:rPr>
                            </w:pPr>
                            <w:r>
                              <w:rPr>
                                <w:rFonts w:ascii="Acumin Pro" w:eastAsia="Acumin Pro" w:hAnsi="Acumin Pro"/>
                                <w:b/>
                                <w:sz w:val="30"/>
                              </w:rPr>
                              <w:t>案例 3</w:t>
                            </w:r>
                          </w:p>
                          <w:p w14:paraId="7DB6F7C7" w14:textId="1464FED7" w:rsidR="00F75B13" w:rsidRPr="00F75B13" w:rsidRDefault="00186DAF" w:rsidP="00F75B13">
                            <w:pPr>
                              <w:spacing w:line="276" w:lineRule="auto"/>
                              <w:rPr>
                                <w:rFonts w:ascii="Acumin Pro" w:eastAsia="Acumin Pro" w:hAnsi="Acumin Pro" w:cs="Calibri"/>
                                <w:sz w:val="22"/>
                                <w:szCs w:val="22"/>
                              </w:rPr>
                            </w:pPr>
                            <w:r>
                              <w:rPr>
                                <w:rFonts w:ascii="Acumin Pro" w:eastAsia="Acumin Pro" w:hAnsi="Acumin Pro"/>
                                <w:sz w:val="22"/>
                              </w:rPr>
                              <w:t>某少數族裔社區正在籌辦一場文化活動。活動主辦人收到來自其原籍國政府代表的一筆大額捐款。但主辦人必須與其共享社區居民的個人資料，才能獲得這筆捐款。</w:t>
                            </w:r>
                          </w:p>
                          <w:p w14:paraId="44361DF1" w14:textId="6C3FAB43" w:rsidR="00D63AB0" w:rsidRPr="006B6ACC" w:rsidRDefault="00157E27" w:rsidP="00F75B13">
                            <w:pPr>
                              <w:spacing w:line="276" w:lineRule="auto"/>
                              <w:rPr>
                                <w:rFonts w:ascii="Acumin Pro" w:eastAsia="Acumin Pro" w:hAnsi="Acumin Pro" w:cs="Calibri"/>
                                <w:sz w:val="22"/>
                                <w:szCs w:val="22"/>
                              </w:rPr>
                            </w:pPr>
                            <w:r>
                              <w:rPr>
                                <w:rFonts w:ascii="Acumin Pro" w:eastAsia="Acumin Pro" w:hAnsi="Acumin Pro"/>
                                <w:sz w:val="22"/>
                              </w:rPr>
                              <w:t xml:space="preserve">主辦人對此感到非常不適。開展活動的資金壓力迫使其需要這筆捐款，但又不願洩露社區居民的個人資料。主辦人拒絕了這筆捐款，事後亦感到害怕。擔心拒絕行為會招致後果，從此在自己的社區中也難以感到安心。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1.65pt;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195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&#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spacing w:line="276" w:lineRule="auto"/>
                        <w:rPr>
                          <w:rFonts w:ascii="Acumin Pro" w:eastAsia="Acumin Pro" w:hAnsi="Acumin Pro" w:cs="Calibri"/>
                          <w:b/>
                          <w:sz w:val="30"/>
                          <w:szCs w:val="30"/>
                          <w:lang w:eastAsia="zh-TW"/>
                        </w:rPr>
                      </w:pPr>
                      <w:r>
                        <w:rPr>
                          <w:rFonts w:ascii="Acumin Pro" w:hAnsi="Acumin Pro" w:eastAsia="Acumin Pro"/>
                          <w:b w:val="true"/>
                          <w:sz w:val="30"/>
                          <w:lang w:eastAsia="zh-TW"/>
                        </w:rPr>
                        <w:t xml:space="preserve">Example 3</w:t>
                      </w:r>
                    </w:p>
                    <w:p w14:paraId="7DB6F7C7" w14:textId="1464FED7" w:rsidR="00F75B13" w:rsidRPr="00F75B13" w:rsidRDefault="00186DAF" w:rsidP="00F75B13">
                      <w:pPr>
                        <w:spacing w:line="276" w:lineRule="auto"/>
                        <w:rPr>
                          <w:rFonts w:ascii="Acumin Pro" w:eastAsia="Acumin Pro" w:hAnsi="Acumin Pro" w:cs="Calibri"/>
                          <w:sz w:val="22"/>
                          <w:szCs w:val="22"/>
                          <w:lang w:eastAsia="zh-TW"/>
                        </w:rPr>
                      </w:pPr>
                      <w:r>
                        <w:rPr>
                          <w:rFonts w:ascii="Acumin Pro" w:hAnsi="Acumin Pro" w:eastAsia="Acumin Pro"/>
                          <w:sz w:val="22"/>
                          <w:lang w:eastAsia="zh-TW"/>
                        </w:rPr>
                        <w:t xml:space="preserve">An ethnic community was organising a cultural event. The event organiser was offered a large donation by someone representing the government of the organiser’s country of origin. They would only get the donation if the organiser shared personal information about people in their community.</w:t>
                      </w:r>
                    </w:p>
                    <w:p w14:paraId="44361DF1" w14:textId="6C3FAB43" w:rsidR="00D63AB0" w:rsidRPr="006B6ACC" w:rsidRDefault="00157E27" w:rsidP="00F75B13">
                      <w:pPr>
                        <w:spacing w:line="276" w:lineRule="auto"/>
                        <w:rPr>
                          <w:rFonts w:ascii="Acumin Pro" w:eastAsia="Acumin Pro" w:hAnsi="Acumin Pro" w:cs="Calibri"/>
                          <w:sz w:val="22"/>
                          <w:szCs w:val="22"/>
                          <w:lang w:eastAsia="zh-TW"/>
                        </w:rPr>
                      </w:pPr>
                      <w:r>
                        <w:rPr>
                          <w:rFonts w:ascii="Acumin Pro" w:hAnsi="Acumin Pro" w:eastAsia="Acumin Pro"/>
                          <w:sz w:val="22"/>
                          <w:lang w:eastAsia="zh-TW"/>
                        </w:rPr>
                        <w:t xml:space="preserve">The organiser was very uncomfortable about the offer. They felt pressure to accept the donation to support the event but didn’t want to share the community’s personal information. When they turned down the donation, they felt scared. They were worried about what would happen to them because they had said no. It became difficult for them to feel comfortable in their own community.  </w:t>
                      </w:r>
                    </w:p>
                    <w:p w14:paraId="295D7A5F" w14:textId="77777777" w:rsidR="00A03E82" w:rsidRDefault="00A03E82"/>
                  </w:txbxContent>
                </v:textbox>
                <w10:wrap anchorx="margin"/>
              </v:shape>
            </w:pict>
          </mc:Fallback>
        </mc:AlternateContent>
      </w:r>
    </w:p>
    <w:p w14:paraId="61B4231E" w14:textId="77777777" w:rsidR="00933077" w:rsidRPr="00933077" w:rsidRDefault="00933077" w:rsidP="00933077">
      <w:pPr>
        <w:rPr>
          <w:rFonts w:ascii="Acumin Pro" w:eastAsia="Acumin Pro" w:hAnsi="Acumin Pro" w:cs="Calibri"/>
          <w:sz w:val="22"/>
          <w:szCs w:val="22"/>
        </w:rPr>
      </w:pPr>
    </w:p>
    <w:p w14:paraId="54FD7522" w14:textId="77777777" w:rsidR="00933077" w:rsidRPr="00933077" w:rsidRDefault="00933077" w:rsidP="00933077">
      <w:pPr>
        <w:rPr>
          <w:rFonts w:ascii="Acumin Pro" w:eastAsia="Acumin Pro" w:hAnsi="Acumin Pro" w:cs="Calibri"/>
          <w:sz w:val="22"/>
          <w:szCs w:val="22"/>
        </w:rPr>
      </w:pPr>
    </w:p>
    <w:p w14:paraId="40D585BD" w14:textId="66825422" w:rsidR="00933077" w:rsidRPr="00933077" w:rsidRDefault="00933077" w:rsidP="00933077">
      <w:pPr>
        <w:tabs>
          <w:tab w:val="left" w:pos="3261"/>
        </w:tabs>
        <w:rPr>
          <w:rFonts w:ascii="Acumin Pro" w:eastAsia="Acumin Pro" w:hAnsi="Acumin Pro" w:cs="Calibri"/>
          <w:sz w:val="22"/>
          <w:szCs w:val="22"/>
        </w:rPr>
      </w:pPr>
    </w:p>
    <w:p w14:paraId="028D213E" w14:textId="2A41A02E" w:rsidR="00DE20B8" w:rsidRPr="004F15AF" w:rsidRDefault="006B6ACC" w:rsidP="002C6B7A">
      <w:pPr>
        <w:spacing w:line="276" w:lineRule="auto"/>
        <w:rPr>
          <w:rFonts w:ascii="Acumin Pro" w:eastAsia="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5422A7BC">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Acumin Pro" w:hAnsi="Acumin Pro" w:cs="Calibri"/>
                                <w:b/>
                                <w:sz w:val="30"/>
                                <w:szCs w:val="30"/>
                              </w:rPr>
                            </w:pPr>
                            <w:r>
                              <w:rPr>
                                <w:rFonts w:ascii="Acumin Pro" w:eastAsia="Acumin Pro" w:hAnsi="Acumin Pro"/>
                                <w:b/>
                                <w:sz w:val="30"/>
                              </w:rPr>
                              <w:t>案例 4</w:t>
                            </w:r>
                          </w:p>
                          <w:p w14:paraId="583E1EF8" w14:textId="05BB4DBF" w:rsidR="00A81AF1" w:rsidRPr="00A81AF1" w:rsidRDefault="00F53B0B" w:rsidP="00A81AF1">
                            <w:pPr>
                              <w:spacing w:line="276" w:lineRule="auto"/>
                              <w:rPr>
                                <w:rFonts w:ascii="Acumin Pro" w:eastAsia="Acumin Pro" w:hAnsi="Acumin Pro" w:cs="Calibri"/>
                                <w:sz w:val="22"/>
                                <w:szCs w:val="22"/>
                              </w:rPr>
                            </w:pPr>
                            <w:r>
                              <w:rPr>
                                <w:rFonts w:ascii="Acumin Pro" w:eastAsia="Acumin Pro" w:hAnsi="Acumin Pro"/>
                                <w:sz w:val="22"/>
                              </w:rPr>
                              <w:t xml:space="preserve">一名社區居民正面臨財務困難。社區中的某外國政府的代表與其聯絡，並介紹工作。工作內容是監視紐西蘭社區中的居民，並向該外國政府匯報。他們有意知曉哪些人在批評該國政府。 </w:t>
                            </w:r>
                          </w:p>
                          <w:p w14:paraId="0E39E355" w14:textId="4F22102E" w:rsidR="00D63AB0" w:rsidRPr="002C6B7A" w:rsidRDefault="00A81AF1" w:rsidP="00A81AF1">
                            <w:pPr>
                              <w:spacing w:line="276" w:lineRule="auto"/>
                              <w:rPr>
                                <w:rFonts w:ascii="Acumin Pro" w:eastAsia="Acumin Pro" w:hAnsi="Acumin Pro" w:cs="Calibri"/>
                                <w:sz w:val="22"/>
                                <w:szCs w:val="22"/>
                              </w:rPr>
                            </w:pPr>
                            <w:r>
                              <w:rPr>
                                <w:rFonts w:ascii="Acumin Pro" w:eastAsia="Acumin Pro" w:hAnsi="Acumin Pro"/>
                                <w:sz w:val="22"/>
                              </w:rPr>
                              <w:t xml:space="preserve">這位社區居民感到非常苦惱。因為自己不想監視所在的社區。對方利用其財務困境作為施壓手段。該居民最終拒絕了這份工作，但仍擔心因此帶來後果。這導致該居民開始與社區疏離，以免再次被接近。該居民亦對社區失去信任，無法確定他人是否正在從事此類工作。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Acumin Pro" w:hAnsi="Acumin Pro" w:cs="Calibri"/>
                          <w:b/>
                          <w:sz w:val="30"/>
                          <w:szCs w:val="30"/>
                          <w:lang w:eastAsia="zh-TW"/>
                        </w:rPr>
                      </w:pPr>
                      <w:r>
                        <w:rPr>
                          <w:rFonts w:ascii="Acumin Pro" w:hAnsi="Acumin Pro" w:eastAsia="Acumin Pro"/>
                          <w:b w:val="true"/>
                          <w:sz w:val="30"/>
                          <w:lang w:eastAsia="zh-TW"/>
                        </w:rPr>
                        <w:t xml:space="preserve">Example 4</w:t>
                      </w:r>
                    </w:p>
                    <w:p w14:paraId="583E1EF8" w14:textId="05BB4DBF" w:rsidR="00A81AF1" w:rsidRPr="00A81AF1" w:rsidRDefault="00F53B0B" w:rsidP="00A81AF1">
                      <w:pPr>
                        <w:spacing w:line="276" w:lineRule="auto"/>
                        <w:rPr>
                          <w:rFonts w:ascii="Acumin Pro" w:eastAsia="Acumin Pro" w:hAnsi="Acumin Pro" w:cs="Calibri"/>
                          <w:sz w:val="22"/>
                          <w:szCs w:val="22"/>
                          <w:lang w:eastAsia="zh-TW"/>
                        </w:rPr>
                      </w:pPr>
                      <w:r>
                        <w:rPr>
                          <w:rFonts w:ascii="Acumin Pro" w:hAnsi="Acumin Pro" w:eastAsia="Acumin Pro"/>
                          <w:sz w:val="22"/>
                          <w:lang w:eastAsia="zh-TW"/>
                        </w:rPr>
                        <w:t xml:space="preserve">A community member was having financial difficulties. Someone in their community contacted them on behalf of a foreign state to offer them work. The work was to monitor members of the community in New Zealand and to report them to the foreign state. They wanted to know about anyone who was criticising the foreign state. </w:t>
                      </w:r>
                    </w:p>
                    <w:p w14:paraId="0E39E355" w14:textId="4F22102E" w:rsidR="00D63AB0" w:rsidRPr="002C6B7A" w:rsidRDefault="00A81AF1" w:rsidP="00A81AF1">
                      <w:pPr>
                        <w:spacing w:line="276" w:lineRule="auto"/>
                        <w:rPr>
                          <w:rFonts w:ascii="Acumin Pro" w:eastAsia="Acumin Pro" w:hAnsi="Acumin Pro" w:cs="Calibri"/>
                          <w:sz w:val="22"/>
                          <w:szCs w:val="22"/>
                          <w:lang w:eastAsia="zh-TW"/>
                        </w:rPr>
                      </w:pPr>
                      <w:r>
                        <w:rPr>
                          <w:rFonts w:ascii="Acumin Pro" w:hAnsi="Acumin Pro" w:eastAsia="Acumin Pro"/>
                          <w:sz w:val="22"/>
                          <w:lang w:eastAsia="zh-TW"/>
                        </w:rPr>
                        <w:t xml:space="preserve">The community member was distressed. They did not want to monitor their community. Their financial situation was being used to coerce them. They said no, but were worried about whether anything would happen to them because they had refused. They began to isolate themselves from the community, fearing they might be approached again. They also lost trust in the community, feeling uncertain about who else might be involved in these activities. </w:t>
                      </w:r>
                    </w:p>
                  </w:txbxContent>
                </v:textbox>
                <w10:anchorlock/>
              </v:shape>
            </w:pict>
          </mc:Fallback>
        </mc:AlternateContent>
      </w:r>
    </w:p>
    <w:p w14:paraId="19DB8B97" w14:textId="10F55F1D" w:rsidR="00E34170" w:rsidRDefault="00E34170" w:rsidP="00A03E82">
      <w:pPr>
        <w:keepLines w:val="0"/>
        <w:rPr>
          <w:rFonts w:ascii="Acumin Pro" w:eastAsia="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F6B0C" w14:textId="77777777" w:rsidR="004C1A8D" w:rsidRDefault="004C1A8D">
      <w:r>
        <w:separator/>
      </w:r>
    </w:p>
    <w:p w14:paraId="3E0AA3EB" w14:textId="77777777" w:rsidR="004C1A8D" w:rsidRDefault="004C1A8D"/>
    <w:p w14:paraId="393F522D" w14:textId="77777777" w:rsidR="004C1A8D" w:rsidRDefault="004C1A8D"/>
  </w:endnote>
  <w:endnote w:type="continuationSeparator" w:id="0">
    <w:p w14:paraId="39B320BB" w14:textId="77777777" w:rsidR="004C1A8D" w:rsidRDefault="004C1A8D">
      <w:r>
        <w:continuationSeparator/>
      </w:r>
    </w:p>
    <w:p w14:paraId="27FB7FA0" w14:textId="77777777" w:rsidR="004C1A8D" w:rsidRDefault="004C1A8D"/>
    <w:p w14:paraId="765BE0DB" w14:textId="77777777" w:rsidR="004C1A8D" w:rsidRDefault="004C1A8D"/>
  </w:endnote>
  <w:endnote w:type="continuationNotice" w:id="1">
    <w:p w14:paraId="2B82CA23" w14:textId="77777777" w:rsidR="004C1A8D" w:rsidRDefault="004C1A8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3CB9E424" w:rsidR="00A61CEA" w:rsidRPr="00933077" w:rsidRDefault="004C1D82" w:rsidP="00933077">
    <w:pPr>
      <w:pStyle w:val="Footer"/>
      <w:jc w:val="center"/>
      <w:rPr>
        <w:rFonts w:ascii="Acumin Pro" w:eastAsia="Acumin Pro" w:hAnsi="Acumin Pro"/>
        <w:i w:val="0"/>
        <w:iCs/>
        <w:sz w:val="22"/>
        <w:szCs w:val="22"/>
      </w:rPr>
    </w:pPr>
    <w:r>
      <w:rPr>
        <w:rFonts w:ascii="Acumin Pro" w:eastAsia="Acumin Pro" w:hAnsi="Acumin Pro"/>
        <w:b/>
        <w:i w:val="0"/>
        <w:sz w:val="22"/>
      </w:rPr>
      <w:t>外國干預的案例</w:t>
    </w:r>
    <w:r w:rsidR="00933077">
      <w:rPr>
        <w:rFonts w:ascii="Acumin Pro" w:eastAsia="Acumin Pro" w:hAnsi="Acumin Pro"/>
        <w:i w:val="0"/>
        <w:iCs/>
        <w:sz w:val="22"/>
        <w:szCs w:val="22"/>
      </w:rPr>
      <w:br/>
    </w:r>
    <w:sdt>
      <w:sdtPr>
        <w:rPr>
          <w:rFonts w:ascii="Acumin Pro" w:eastAsia="Acumin Pro" w:hAnsi="Acumin Pro"/>
          <w:i w:val="0"/>
          <w:iCs/>
          <w:sz w:val="22"/>
          <w:szCs w:val="22"/>
        </w:rPr>
        <w:id w:val="-1825496445"/>
        <w:docPartObj>
          <w:docPartGallery w:val="Page Numbers (Bottom of Page)"/>
          <w:docPartUnique/>
        </w:docPartObj>
      </w:sdtPr>
      <w:sdtContent>
        <w:r w:rsidRPr="004C1D82">
          <w:rPr>
            <w:rFonts w:ascii="Acumin Pro" w:eastAsia="Acumin Pro" w:hAnsi="Acumin Pro"/>
            <w:i w:val="0"/>
            <w:iCs/>
            <w:sz w:val="22"/>
            <w:szCs w:val="22"/>
          </w:rPr>
          <w:fldChar w:fldCharType="begin"/>
        </w:r>
        <w:r w:rsidRPr="004C1D82">
          <w:rPr>
            <w:rFonts w:ascii="Acumin Pro" w:eastAsia="Acumin Pro" w:hAnsi="Acumin Pro"/>
            <w:i w:val="0"/>
            <w:iCs/>
            <w:sz w:val="22"/>
            <w:szCs w:val="22"/>
          </w:rPr>
          <w:instrText xml:space="preserve"> PAGE   \* MERGEFORMAT </w:instrText>
        </w:r>
        <w:r w:rsidRPr="004C1D82">
          <w:rPr>
            <w:rFonts w:ascii="Acumin Pro" w:eastAsia="Acumin Pro" w:hAnsi="Acumin Pro"/>
            <w:i w:val="0"/>
            <w:iCs/>
            <w:sz w:val="22"/>
            <w:szCs w:val="22"/>
          </w:rPr>
          <w:fldChar w:fldCharType="separate"/>
        </w:r>
        <w:r>
          <w:rPr>
            <w:rFonts w:ascii="Acumin Pro" w:eastAsia="Acumin Pro" w:hAnsi="Acumin Pro"/>
            <w:i w:val="0"/>
            <w:sz w:val="22"/>
          </w:rPr>
          <w:t>2</w:t>
        </w:r>
        <w:r w:rsidRPr="004C1D82">
          <w:rPr>
            <w:rFonts w:ascii="Acumin Pro" w:eastAsia="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0832A" w14:textId="77777777" w:rsidR="004C1A8D" w:rsidRDefault="004C1A8D" w:rsidP="00FB1990">
      <w:pPr>
        <w:pStyle w:val="Spacer"/>
      </w:pPr>
      <w:r>
        <w:separator/>
      </w:r>
    </w:p>
    <w:p w14:paraId="0954B9B4" w14:textId="77777777" w:rsidR="004C1A8D" w:rsidRDefault="004C1A8D" w:rsidP="00FB1990">
      <w:pPr>
        <w:pStyle w:val="Spacer"/>
      </w:pPr>
    </w:p>
  </w:footnote>
  <w:footnote w:type="continuationSeparator" w:id="0">
    <w:p w14:paraId="43147500" w14:textId="77777777" w:rsidR="004C1A8D" w:rsidRDefault="004C1A8D">
      <w:r>
        <w:continuationSeparator/>
      </w:r>
    </w:p>
    <w:p w14:paraId="02D9699B" w14:textId="77777777" w:rsidR="004C1A8D" w:rsidRDefault="004C1A8D"/>
    <w:p w14:paraId="69B5024C" w14:textId="77777777" w:rsidR="004C1A8D" w:rsidRDefault="004C1A8D"/>
  </w:footnote>
  <w:footnote w:type="continuationNotice" w:id="1">
    <w:p w14:paraId="3052C8C0" w14:textId="77777777" w:rsidR="004C1A8D" w:rsidRDefault="004C1A8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3BD3"/>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A8D"/>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4F66"/>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6D8"/>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09C9"/>
    <w:rsid w:val="00F847A9"/>
    <w:rsid w:val="00F92BB3"/>
    <w:rsid w:val="00F9321F"/>
    <w:rsid w:val="00F93488"/>
    <w:rsid w:val="00FA0635"/>
    <w:rsid w:val="00FA5FE9"/>
    <w:rsid w:val="00FA67D2"/>
    <w:rsid w:val="00FB16D6"/>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TW"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TW"/>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TW"/>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TW"/>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TW"/>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TW"/>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TW"/>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TW"/>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TW"/>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TW"/>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TW"/>
    </w:rPr>
  </w:style>
  <w:style w:type="character" w:customStyle="1" w:styleId="FooterChar">
    <w:name w:val="Footer Char"/>
    <w:basedOn w:val="DefaultParagraphFont"/>
    <w:link w:val="Footer"/>
    <w:uiPriority w:val="99"/>
    <w:rsid w:val="00065F18"/>
    <w:rPr>
      <w:rFonts w:eastAsiaTheme="minorHAnsi"/>
      <w:i/>
      <w:sz w:val="20"/>
      <w:lang w:eastAsia="zh-TW"/>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TW"/>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TW"/>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TW"/>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TW"/>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ZHNFQZVQ3Y4V-1257920297-5385</_dlc_DocId>
    <_dlc_DocIdUrl xmlns="f241499f-97c4-44af-badf-d067f056cf3c">
      <Url>https://azurediagovt.sharepoint.com/sites/ECMS-CMT-ETC-PLM-PLI-FI/_layouts/15/DocIdRedir.aspx?ID=ZHNFQZVQ3Y4V-1257920297-5385</Url>
      <Description>ZHNFQZVQ3Y4V-1257920297-5385</Description>
    </_dlc_DocIdUrl>
    <lcf76f155ced4ddcb4097134ff3c332f xmlns="11cc6b14-7fce-430e-b961-eeb3627fae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2.xml><?xml version="1.0" encoding="utf-8"?>
<ds:datastoreItem xmlns:ds="http://schemas.openxmlformats.org/officeDocument/2006/customXml" ds:itemID="{58E7936F-59F8-467E-8833-FC94CDE637E0}"/>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70386C6B-19BA-4967-992C-1A14B766610A}"/>
</file>

<file path=customXml/itemProps5.xml><?xml version="1.0" encoding="utf-8"?>
<ds:datastoreItem xmlns:ds="http://schemas.openxmlformats.org/officeDocument/2006/customXml" ds:itemID="{D33423A0-4D13-414B-AE09-5D3AA10D9C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3</cp:revision>
  <cp:lastPrinted>2024-11-16T07:40:00Z</cp:lastPrinted>
  <dcterms:created xsi:type="dcterms:W3CDTF">2025-07-01T09:19:00Z</dcterms:created>
  <dcterms:modified xsi:type="dcterms:W3CDTF">2025-07-02T13:58:00Z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e7276a66-f662-47fd-a294-5844fec54989</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