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C6895" w14:textId="77777777" w:rsidR="00713972" w:rsidRPr="00713972" w:rsidRDefault="001C1FEF" w:rsidP="00713972">
      <w:pPr>
        <w:tabs>
          <w:tab w:val="left" w:pos="1029"/>
        </w:tabs>
        <w:spacing w:before="360" w:after="360"/>
        <w:rPr>
          <w:rStyle w:val="Heading1Char"/>
          <w:rFonts w:ascii="Acumin Pro" w:hAnsi="Acumin Pro"/>
          <w:bCs w:val="0"/>
          <w:color w:val="00908B"/>
          <w:sz w:val="62"/>
          <w:szCs w:val="62"/>
        </w:rPr>
      </w:pPr>
      <w:r>
        <w:rPr>
          <w:rFonts w:ascii="Acumin Pro" w:hAnsi="Acumin Pro"/>
          <w:b/>
          <w:bCs/>
          <w:noProof/>
          <w:color w:val="00908B"/>
          <w:kern w:val="32"/>
          <w:sz w:val="48"/>
          <w:szCs w:val="48"/>
        </w:rPr>
        <w:drawing>
          <wp:anchor distT="0" distB="0" distL="114300" distR="114300" simplePos="0" relativeHeight="251658244" behindDoc="1" locked="0" layoutInCell="1" allowOverlap="1" wp14:anchorId="3E95CC6F" wp14:editId="3DE0B59D">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olor w:val="00908B"/>
          <w:sz w:val="48"/>
          <w:szCs w:val="48"/>
        </w:rPr>
        <w:tab/>
      </w:r>
      <w:r w:rsidR="00782BA3">
        <w:rPr>
          <w:rStyle w:val="Heading1Char"/>
          <w:rFonts w:ascii="Acumin Pro" w:hAnsi="Acumin Pro"/>
          <w:color w:val="00908B"/>
          <w:sz w:val="48"/>
          <w:szCs w:val="48"/>
        </w:rPr>
        <w:br/>
      </w:r>
      <w:r w:rsidR="00782BA3">
        <w:rPr>
          <w:rStyle w:val="Heading1Char"/>
          <w:rFonts w:ascii="Acumin Pro" w:hAnsi="Acumin Pro"/>
          <w:color w:val="00908B"/>
          <w:sz w:val="62"/>
          <w:szCs w:val="62"/>
        </w:rPr>
        <w:br/>
      </w:r>
      <w:r w:rsidR="00713972" w:rsidRPr="00713972">
        <w:rPr>
          <w:rStyle w:val="Heading1Char"/>
          <w:rFonts w:ascii="Acumin Pro" w:hAnsi="Acumin Pro"/>
          <w:bCs w:val="0"/>
          <w:color w:val="00908B"/>
          <w:sz w:val="62"/>
        </w:rPr>
        <w:t>Yeni Zelanda'da dış müdahale</w:t>
      </w:r>
    </w:p>
    <w:p w14:paraId="731D26E5" w14:textId="1A573C8F" w:rsidR="001E1F6B" w:rsidRPr="009B236A" w:rsidRDefault="001E1F6B" w:rsidP="00713972">
      <w:pPr>
        <w:tabs>
          <w:tab w:val="left" w:pos="1029"/>
        </w:tabs>
        <w:spacing w:before="100" w:beforeAutospacing="1" w:after="120"/>
        <w:rPr>
          <w:rFonts w:ascii="Acumin Pro" w:hAnsi="Acumin Pro"/>
          <w:b/>
          <w:bCs/>
          <w:color w:val="00908B"/>
          <w:sz w:val="28"/>
          <w:szCs w:val="28"/>
        </w:rPr>
      </w:pPr>
    </w:p>
    <w:p w14:paraId="20895EE5" w14:textId="1FBAEE1A" w:rsidR="001A7A32" w:rsidRDefault="000F3922" w:rsidP="001A7A32">
      <w:pPr>
        <w:spacing w:after="180"/>
        <w:rPr>
          <w:b/>
          <w:bCs/>
          <w:sz w:val="22"/>
          <w:szCs w:val="22"/>
        </w:rPr>
      </w:pPr>
      <w:r>
        <w:rPr>
          <w:noProof/>
        </w:rPr>
        <mc:AlternateContent>
          <mc:Choice Requires="wps">
            <w:drawing>
              <wp:anchor distT="0" distB="0" distL="114300" distR="114300" simplePos="0" relativeHeight="251658243" behindDoc="1" locked="0" layoutInCell="1" allowOverlap="1" wp14:anchorId="43B24EE1" wp14:editId="523B7CCE">
                <wp:simplePos x="0" y="0"/>
                <wp:positionH relativeFrom="margin">
                  <wp:posOffset>-119380</wp:posOffset>
                </wp:positionH>
                <wp:positionV relativeFrom="paragraph">
                  <wp:posOffset>46990</wp:posOffset>
                </wp:positionV>
                <wp:extent cx="5978525" cy="2654300"/>
                <wp:effectExtent l="19050" t="19050" r="41275" b="31750"/>
                <wp:wrapNone/>
                <wp:docPr id="1983189020" name="Rectangle: Diagonal Corners Rounded 2"/>
                <wp:cNvGraphicFramePr/>
                <a:graphic xmlns:a="http://schemas.openxmlformats.org/drawingml/2006/main">
                  <a:graphicData uri="http://schemas.microsoft.com/office/word/2010/wordprocessingShape">
                    <wps:wsp>
                      <wps:cNvSpPr/>
                      <wps:spPr>
                        <a:xfrm>
                          <a:off x="0" y="0"/>
                          <a:ext cx="5978525" cy="2654300"/>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1EB0B635"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Yeni Zelanda Güvenlik İstihbarat Servisi (NZSIS),</w:t>
                            </w:r>
                            <w:r>
                              <w:rPr>
                                <w:rFonts w:ascii="Acumin Pro" w:hAnsi="Acumin Pro"/>
                                <w:color w:val="000000" w:themeColor="text1"/>
                              </w:rPr>
                              <w:t xml:space="preserve"> yabancı müdahaleyi, çoğunlukla bir vekil aracılığıyla hareket eden yabancı bir devletin, aldatıcı, bozucu veya zorlayıcı yollarla Yeni Zelanda'nın ulusal çıkarlarını etkilemeyi, bozmayı veya baltalamayı amaçlayan eylemi olarak tanımlar. Normal diplomatik faaliyetler, lobicilik ve diğer gerçek, açık nüfuz kazanma çabaları müdahale olarak kabul edilmez.</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Bu bilgi broşüründe, "yabancı devlet"</w:t>
                            </w:r>
                            <w:r w:rsidRPr="00265BD9">
                              <w:rPr>
                                <w:rFonts w:ascii="Acumin Pro" w:hAnsi="Acumin Pro"/>
                                <w:color w:val="000000" w:themeColor="text1"/>
                              </w:rPr>
                              <w:t>,</w:t>
                            </w:r>
                            <w:r w:rsidRPr="00A74EFB">
                              <w:rPr>
                                <w:rFonts w:ascii="Acumin Pro" w:hAnsi="Acumin Pro"/>
                                <w:b/>
                                <w:bCs/>
                                <w:color w:val="000000" w:themeColor="text1"/>
                              </w:rPr>
                              <w:t xml:space="preserve"> Yeni Zelanda dışındaki herhangi bir ülke</w:t>
                            </w:r>
                            <w:r>
                              <w:rPr>
                                <w:rFonts w:ascii="Acumin Pro" w:hAnsi="Acumin Pro"/>
                                <w:color w:val="000000" w:themeColor="text1"/>
                              </w:rPr>
                              <w:t xml:space="preserve"> anlamına gelir. Bu terim, Yeni Zelanda dışındaki ülkeleri ifade etmek için kullanılır.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9.4pt;margin-top:3.7pt;width:470.75pt;height:209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78525,2654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" adj="-11796480,,5400" path="m382724,l5978525,r,l5978525,2271576v,211373,-171351,382724,-382724,382724l,2654300r,l,382724c,171351,171351,,382724,xe" fillcolor="#aed5da" strokecolor="#007472" strokeweight="4.5pt">
                <v:stroke joinstyle="miter"/>
                <v:formulas/>
                <v:path arrowok="t" o:connecttype="custom" o:connectlocs="382724,0;5978525,0;5978525,0;5978525,2271576;5595801,2654300;0,2654300;0,2654300;0,382724;382724,0" o:connectangles="0,0,0,0,0,0,0,0,0" textboxrect="0,0,5978525,2654300"/>
                <v:textbox>
                  <w:txbxContent>
                    <w:p w14:paraId="59187410" w14:textId="1EB0B635"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Yeni Zelanda Güvenlik İstihbarat Servisi (NZSIS),</w:t>
                      </w:r>
                      <w:r>
                        <w:rPr>
                          <w:rFonts w:ascii="Acumin Pro" w:hAnsi="Acumin Pro"/>
                          <w:color w:val="000000" w:themeColor="text1"/>
                        </w:rPr>
                        <w:t xml:space="preserve"> yabancı müdahaleyi, çoğunlukla bir vekil aracılığıyla hareket eden yabancı bir devletin, aldatıcı, bozucu veya zorlayıcı yollarla Yeni Zelanda'nın ulusal çıkarlarını etkilemeyi, bozmayı veya baltalamayı amaçlayan eylemi olarak tanımlar. Normal diplomatik faaliyetler, lobicilik ve diğer gerçek, açık nüfuz kazanma çabaları müdahale olarak kabul edilmez.</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Bu bilgi broşüründe, "yabancı devlet"</w:t>
                      </w:r>
                      <w:r w:rsidRPr="00265BD9">
                        <w:rPr>
                          <w:rFonts w:ascii="Acumin Pro" w:hAnsi="Acumin Pro"/>
                          <w:color w:val="000000" w:themeColor="text1"/>
                        </w:rPr>
                        <w:t>,</w:t>
                      </w:r>
                      <w:r w:rsidRPr="00A74EFB">
                        <w:rPr>
                          <w:rFonts w:ascii="Acumin Pro" w:hAnsi="Acumin Pro"/>
                          <w:b/>
                          <w:bCs/>
                          <w:color w:val="000000" w:themeColor="text1"/>
                        </w:rPr>
                        <w:t xml:space="preserve"> Yeni Zelanda dışındaki herhangi bir ülke</w:t>
                      </w:r>
                      <w:r>
                        <w:rPr>
                          <w:rFonts w:ascii="Acumin Pro" w:hAnsi="Acumin Pro"/>
                          <w:color w:val="000000" w:themeColor="text1"/>
                        </w:rPr>
                        <w:t xml:space="preserve"> anlamına gelir. Bu terim, Yeni Zelanda dışındaki ülkeleri ifade etmek için kullanılır.</w:t>
                      </w:r>
                    </w:p>
                  </w:txbxContent>
                </v:textbox>
                <w10:wrap anchorx="margin"/>
              </v:shape>
            </w:pict>
          </mc:Fallback>
        </mc:AlternateContent>
      </w: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b/>
          <w:bCs/>
          <w:sz w:val="26"/>
          <w:szCs w:val="26"/>
        </w:rPr>
      </w:pPr>
    </w:p>
    <w:p w14:paraId="046A9E72" w14:textId="3B9444D6" w:rsidR="00A74EFB" w:rsidRDefault="00BC7D0B" w:rsidP="00B17CDD">
      <w:pPr>
        <w:spacing w:after="180"/>
        <w:rPr>
          <w:rFonts w:ascii="Acumin Pro" w:hAnsi="Acumin Pro"/>
          <w:b/>
          <w:bCs/>
          <w:color w:val="00908B"/>
          <w:sz w:val="36"/>
          <w:szCs w:val="36"/>
        </w:rPr>
      </w:pPr>
      <w:r>
        <w:rPr>
          <w:rFonts w:ascii="Acumin Pro" w:hAnsi="Acumin Pro"/>
          <w:b/>
          <w:bCs/>
          <w:color w:val="00908B"/>
          <w:sz w:val="28"/>
          <w:szCs w:val="28"/>
        </w:rPr>
        <w:br/>
      </w:r>
    </w:p>
    <w:p w14:paraId="7F256D9C" w14:textId="77777777" w:rsidR="00713972" w:rsidRDefault="00713972" w:rsidP="00B17CDD">
      <w:pPr>
        <w:spacing w:after="180"/>
        <w:rPr>
          <w:rFonts w:ascii="Acumin Pro" w:hAnsi="Acumin Pro"/>
          <w:b/>
          <w:color w:val="00908B"/>
          <w:sz w:val="38"/>
        </w:rPr>
      </w:pPr>
    </w:p>
    <w:p w14:paraId="47DCFE6A" w14:textId="30B08685" w:rsidR="00A24DBB" w:rsidRPr="00810F27" w:rsidRDefault="00A24DBB" w:rsidP="00B17CDD">
      <w:pPr>
        <w:spacing w:after="180"/>
        <w:rPr>
          <w:rFonts w:ascii="Acumin Pro" w:hAnsi="Acumin Pro"/>
          <w:b/>
          <w:bCs/>
          <w:color w:val="00908B"/>
          <w:sz w:val="26"/>
          <w:szCs w:val="26"/>
        </w:rPr>
      </w:pPr>
      <w:r>
        <w:rPr>
          <w:rFonts w:ascii="Acumin Pro" w:hAnsi="Acumin Pro"/>
          <w:b/>
          <w:color w:val="00908B"/>
          <w:sz w:val="38"/>
        </w:rPr>
        <w:t xml:space="preserve">Yabancı müdahale Yeni Zelanda'daki insanların hak ve özgürlüklerine zarar verir </w:t>
      </w:r>
    </w:p>
    <w:p w14:paraId="3E338BFE" w14:textId="36176B97" w:rsidR="00810F27" w:rsidRDefault="00C81D04" w:rsidP="00810F27">
      <w:pPr>
        <w:spacing w:before="0" w:after="0" w:line="276" w:lineRule="auto"/>
        <w:rPr>
          <w:rFonts w:ascii="Acumin Pro" w:hAnsi="Acumin Pro"/>
          <w:sz w:val="22"/>
          <w:szCs w:val="22"/>
        </w:rPr>
      </w:pPr>
      <w:r>
        <w:rPr>
          <w:rFonts w:ascii="Acumin Pro" w:hAnsi="Acumin Pro"/>
          <w:sz w:val="22"/>
        </w:rPr>
        <w:t>Yabancı müdahale, yabancı devletlerin kendi amaçlarına ulaşmak için Yeni Zelanda'ya müdahale etmeye çalışmasıdır. Bu yabancı devletler Yeni Zelanda'nın toplumunu, çıkarlarını ve davranışlarını kontrol etmek ve değiştirmek istemektedirler.  Bunu daha fazla etki ve kontrole sahip olabilmek için yapmaktadırlar.</w:t>
      </w:r>
    </w:p>
    <w:p w14:paraId="23101E78" w14:textId="77777777" w:rsidR="00810F27" w:rsidRDefault="00810F27" w:rsidP="00810F27">
      <w:pPr>
        <w:spacing w:before="0" w:after="0" w:line="276" w:lineRule="auto"/>
        <w:rPr>
          <w:rFonts w:ascii="Acumin Pro" w:hAnsi="Acumin Pro"/>
          <w:sz w:val="22"/>
          <w:szCs w:val="22"/>
        </w:rPr>
      </w:pPr>
    </w:p>
    <w:p w14:paraId="2F7EF1C7" w14:textId="7C4AC426" w:rsidR="0011154D" w:rsidRDefault="00C81D04" w:rsidP="00810F27">
      <w:pPr>
        <w:spacing w:before="0" w:after="0" w:line="276" w:lineRule="auto"/>
        <w:rPr>
          <w:rFonts w:ascii="Acumin Pro" w:hAnsi="Acumin Pro"/>
          <w:sz w:val="22"/>
          <w:szCs w:val="22"/>
        </w:rPr>
      </w:pPr>
      <w:r>
        <w:rPr>
          <w:rFonts w:ascii="Acumin Pro" w:hAnsi="Acumin Pro"/>
          <w:sz w:val="22"/>
        </w:rPr>
        <w:t xml:space="preserve">Yabancı müdahaleler Yeni Zelanda'nın bağımsızlığına, demokrasisine, ekonomisine, itibarına ve toplumlarına zarar verir. Yeni Zelanda'daki etnik topluluklar, yabancı ülkelerden istenmeyen ilgi görebilir, bu da onların kendilerini güvende hissetmemelerine ve hak ve özgürlüklerine zarar vermelerine neden olabilir. Ülkeler arasındaki normal diplomatik faaliyetler dış müdahale değildir. </w:t>
      </w:r>
    </w:p>
    <w:p w14:paraId="4B3AEEA5" w14:textId="5ECE90B0" w:rsidR="0011154D" w:rsidRPr="007329D7" w:rsidRDefault="007329D7">
      <w:pPr>
        <w:keepLines w:val="0"/>
        <w:rPr>
          <w:rFonts w:ascii="Acumin Pro" w:hAnsi="Acumin Pro"/>
          <w:sz w:val="22"/>
          <w:szCs w:val="22"/>
        </w:rPr>
      </w:pPr>
      <w:r>
        <w:rPr>
          <w:rFonts w:ascii="Acumin Pro" w:hAnsi="Acumin Pro"/>
          <w:sz w:val="22"/>
          <w:szCs w:val="22"/>
        </w:rPr>
        <w:br w:type="page"/>
      </w:r>
    </w:p>
    <w:p w14:paraId="6CA91E91" w14:textId="30B9602A" w:rsidR="00C81D04" w:rsidRPr="00BC7D0B" w:rsidRDefault="00701A9B" w:rsidP="002F0430">
      <w:pPr>
        <w:spacing w:after="180"/>
        <w:rPr>
          <w:rFonts w:ascii="Acumin Pro" w:hAnsi="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15C2E211">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v:textbox>
                <w10:wrap anchorx="margin"/>
              </v:shape>
            </w:pict>
          </mc:Fallback>
        </mc:AlternateContent>
      </w:r>
      <w:r w:rsidR="00A74EFB">
        <w:rPr>
          <w:rFonts w:ascii="Acumin Pro" w:hAnsi="Acumin Pro"/>
          <w:b/>
          <w:bCs/>
          <w:color w:val="00908B"/>
          <w:sz w:val="38"/>
          <w:szCs w:val="38"/>
        </w:rPr>
        <w:br/>
      </w:r>
      <w:r>
        <w:rPr>
          <w:rFonts w:ascii="Acumin Pro" w:hAnsi="Acumin Pro"/>
          <w:b/>
          <w:color w:val="00908B"/>
          <w:sz w:val="40"/>
        </w:rPr>
        <w:t>Etnik Topluluklara yabancı müdahale nasıl olabilir?</w:t>
      </w:r>
    </w:p>
    <w:p w14:paraId="2F0689CD" w14:textId="34AE00AA" w:rsidR="00C81D04" w:rsidRPr="0011154D" w:rsidRDefault="00C81D04" w:rsidP="007329D7">
      <w:pPr>
        <w:spacing w:line="276" w:lineRule="auto"/>
        <w:rPr>
          <w:rFonts w:ascii="Acumin Pro" w:hAnsi="Acumin Pro"/>
          <w:b/>
          <w:bCs/>
          <w:sz w:val="22"/>
          <w:szCs w:val="22"/>
        </w:rPr>
      </w:pPr>
      <w:r>
        <w:rPr>
          <w:rFonts w:ascii="Acumin Pro" w:hAnsi="Acumin Pro"/>
          <w:sz w:val="22"/>
        </w:rPr>
        <w:t>Etnik Toplulukların deneyimlediği yabancı müdahale örneklerini fark etmek zor olabilir. Yeni Zelanda'da yabancı bir devletin veya onlar için yabancı müdahalede bulunan birinin yabancı müdahale faaliyetlerine ilişkin bazı örnekler şunlardır:</w:t>
      </w:r>
    </w:p>
    <w:p w14:paraId="0C059D88" w14:textId="77777777" w:rsidR="00BC7D0B" w:rsidRDefault="00BC7D0B" w:rsidP="007329D7">
      <w:pPr>
        <w:pStyle w:val="ListParagraph"/>
        <w:numPr>
          <w:ilvl w:val="0"/>
          <w:numId w:val="25"/>
        </w:numPr>
        <w:spacing w:after="240"/>
        <w:ind w:left="714" w:hanging="357"/>
        <w:rPr>
          <w:rFonts w:ascii="Acumin Pro" w:hAnsi="Acumin Pro"/>
          <w:sz w:val="22"/>
          <w:szCs w:val="22"/>
        </w:rPr>
        <w:sectPr w:rsidR="00BC7D0B" w:rsidSect="00EE0B9A">
          <w:headerReference w:type="default" r:id="rId14"/>
          <w:headerReference w:type="first" r:id="rId15"/>
          <w:footerReference w:type="first" r:id="rId16"/>
          <w:pgSz w:w="11907" w:h="16840" w:code="9"/>
          <w:pgMar w:top="1418" w:right="1418" w:bottom="992" w:left="1418" w:header="425" w:footer="635" w:gutter="0"/>
          <w:cols w:space="708"/>
          <w:titlePg/>
          <w:docGrid w:linePitch="360"/>
        </w:sectPr>
      </w:pPr>
    </w:p>
    <w:p w14:paraId="0314E640" w14:textId="77777777" w:rsidR="000F665F" w:rsidRPr="000F665F" w:rsidRDefault="000F665F" w:rsidP="000F665F">
      <w:pPr>
        <w:pStyle w:val="ListParagraph"/>
        <w:numPr>
          <w:ilvl w:val="0"/>
          <w:numId w:val="0"/>
        </w:numPr>
        <w:spacing w:after="120"/>
        <w:ind w:left="714"/>
        <w:rPr>
          <w:rFonts w:ascii="Acumin Pro" w:hAnsi="Acumin Pro"/>
          <w:sz w:val="22"/>
          <w:szCs w:val="22"/>
        </w:rPr>
      </w:pPr>
    </w:p>
    <w:p w14:paraId="28E15152" w14:textId="0CAA79F2"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toplulukları veya topluluk örgütlerini/gruplarını kontrol etmeye ve sindirmeye çalışmak</w:t>
      </w:r>
    </w:p>
    <w:p w14:paraId="66F97414" w14:textId="6931B940"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toplulukları ve eylemlerini taciz etmek, korkutmak ve kontrol etmek için resmi belgeleri işlemeyi veya vermeyi reddetmek</w:t>
      </w:r>
    </w:p>
    <w:p w14:paraId="0AE71370" w14:textId="57C36223"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 xml:space="preserve">toplulukları ve eylemlerini taciz etmek, korkutmak ve kontrol etmek için Yeni Zelanda'daki kişilerin vizelerini, pasaportlarını veya diğer resmi belgelerini almak veya ellerinden almakla tehdit etmek </w:t>
      </w:r>
    </w:p>
    <w:p w14:paraId="5DE15FF1" w14:textId="2B1252C7" w:rsidR="00C81D04" w:rsidRPr="0011154D" w:rsidRDefault="00810F27"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 xml:space="preserve">Yeni Zelanda'daki insanları veya yurtdışında yaşayan ailelerini tehdit etmek (sosyal medya aracılığıyla tehdit ve taciz dahil) </w:t>
      </w:r>
    </w:p>
    <w:p w14:paraId="533D1707" w14:textId="6BB8B545" w:rsidR="003108E7" w:rsidRDefault="00C81D04" w:rsidP="003108E7">
      <w:pPr>
        <w:pStyle w:val="ListParagraph"/>
        <w:numPr>
          <w:ilvl w:val="0"/>
          <w:numId w:val="25"/>
        </w:numPr>
        <w:spacing w:after="240"/>
        <w:ind w:left="714" w:hanging="357"/>
        <w:rPr>
          <w:rFonts w:ascii="Acumin Pro" w:hAnsi="Acumin Pro"/>
          <w:sz w:val="22"/>
          <w:szCs w:val="22"/>
        </w:rPr>
      </w:pPr>
      <w:r>
        <w:rPr>
          <w:rFonts w:ascii="Acumin Pro" w:hAnsi="Acumin Pro"/>
          <w:sz w:val="22"/>
        </w:rPr>
        <w:t>insanları kendi istekleri dışında menşe ülkelerine geri dönmeye zorlamak</w:t>
      </w:r>
      <w:r w:rsidR="003108E7">
        <w:rPr>
          <w:rFonts w:ascii="Acumin Pro" w:hAnsi="Acumin Pro"/>
          <w:sz w:val="22"/>
          <w:szCs w:val="22"/>
        </w:rPr>
        <w:br/>
      </w:r>
    </w:p>
    <w:p w14:paraId="5FBDB7A4" w14:textId="77777777" w:rsidR="000F665F" w:rsidRPr="000F665F" w:rsidRDefault="00767105" w:rsidP="000F665F">
      <w:pPr>
        <w:spacing w:after="120"/>
        <w:ind w:left="360"/>
        <w:rPr>
          <w:rFonts w:ascii="Acumin Pro" w:hAnsi="Acumin Pro"/>
          <w:sz w:val="22"/>
          <w:szCs w:val="22"/>
        </w:rPr>
      </w:pPr>
      <w:r>
        <w:rPr>
          <w:noProof/>
        </w:rPr>
        <w:drawing>
          <wp:anchor distT="0" distB="0" distL="114300" distR="114300" simplePos="0" relativeHeight="251658242" behindDoc="1" locked="0" layoutInCell="1" allowOverlap="1" wp14:anchorId="09FE3CEF" wp14:editId="570BEECD">
            <wp:simplePos x="0" y="0"/>
            <wp:positionH relativeFrom="margin">
              <wp:align>left</wp:align>
            </wp:positionH>
            <wp:positionV relativeFrom="paragraph">
              <wp:posOffset>300139</wp:posOffset>
            </wp:positionV>
            <wp:extent cx="5380689" cy="3086390"/>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0689" cy="308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8E7" w:rsidRPr="000F665F">
        <w:rPr>
          <w:rFonts w:ascii="Acumin Pro" w:hAnsi="Acumin Pro"/>
          <w:sz w:val="22"/>
          <w:szCs w:val="22"/>
        </w:rPr>
        <w:br w:type="column"/>
      </w:r>
    </w:p>
    <w:p w14:paraId="113F31A4" w14:textId="69B4FF94" w:rsidR="003108E7" w:rsidRPr="003108E7" w:rsidRDefault="003108E7" w:rsidP="003108E7">
      <w:pPr>
        <w:pStyle w:val="ListParagraph"/>
        <w:numPr>
          <w:ilvl w:val="0"/>
          <w:numId w:val="25"/>
        </w:numPr>
        <w:spacing w:after="120"/>
        <w:ind w:left="714" w:hanging="357"/>
        <w:rPr>
          <w:rFonts w:ascii="Acumin Pro" w:hAnsi="Acumin Pro"/>
          <w:sz w:val="22"/>
          <w:szCs w:val="22"/>
        </w:rPr>
      </w:pPr>
      <w:r>
        <w:rPr>
          <w:rFonts w:ascii="Acumin Pro" w:hAnsi="Acumin Pro"/>
          <w:sz w:val="22"/>
        </w:rPr>
        <w:t>insanları tehdit etmek veya korkutmak için yabancı bir devlet tarafından topluluğun yetkisiz gözetimi ve izlenmesi</w:t>
      </w:r>
    </w:p>
    <w:p w14:paraId="7958A2FD" w14:textId="3E0A5CB2"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belirli grup veya toplulukların, yabancı devletinkinden farklı görüş veya düşüncelerini açıkça paylaşmalarını tehdit veya korkutma yoluyla engellemeye çalışmak</w:t>
      </w:r>
    </w:p>
    <w:p w14:paraId="5871C7A2" w14:textId="1E1D9531"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insanların yabancı bir devletin aynı fikirde olmadığı görüşlerini veya inançlarını ifade etmelerini engellemek için Yeni Zelanda'da etkinliklerin meydana gelmesini engellemeye çalışmak</w:t>
      </w:r>
    </w:p>
    <w:p w14:paraId="29B7AF0B" w14:textId="6FF12D8C" w:rsidR="00BC0EFD"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yabancı bir devletten gelen tehditleri Yeni Zelanda'daki topluluğa iletmek</w:t>
      </w:r>
    </w:p>
    <w:p w14:paraId="35205247" w14:textId="1686EB63" w:rsidR="001E1F6B" w:rsidRDefault="00BC0EFD" w:rsidP="007329D7">
      <w:pPr>
        <w:pStyle w:val="ListParagraph"/>
        <w:numPr>
          <w:ilvl w:val="0"/>
          <w:numId w:val="25"/>
        </w:numPr>
        <w:spacing w:after="240"/>
        <w:ind w:left="714" w:hanging="357"/>
        <w:rPr>
          <w:rFonts w:ascii="Acumin Pro" w:hAnsi="Acumin Pro"/>
          <w:sz w:val="22"/>
          <w:szCs w:val="22"/>
        </w:rPr>
      </w:pPr>
      <w:r>
        <w:rPr>
          <w:rFonts w:ascii="Acumin Pro" w:hAnsi="Acumin Pro"/>
          <w:sz w:val="22"/>
        </w:rPr>
        <w:t>seçimlerin ve diğer demokratik süreçlerin işleyişini değiştirmeye çalışmak</w:t>
      </w:r>
    </w:p>
    <w:p w14:paraId="19DB8B97" w14:textId="318F401A" w:rsidR="00E34170" w:rsidRPr="001E1F6B" w:rsidRDefault="00E34170" w:rsidP="001E1F6B">
      <w:pPr>
        <w:keepLines w:val="0"/>
        <w:rPr>
          <w:rFonts w:ascii="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8366B" w14:textId="77777777" w:rsidR="006B4AC8" w:rsidRDefault="006B4AC8">
      <w:r>
        <w:separator/>
      </w:r>
    </w:p>
    <w:p w14:paraId="7F8C9D8E" w14:textId="77777777" w:rsidR="006B4AC8" w:rsidRDefault="006B4AC8"/>
    <w:p w14:paraId="508545FF" w14:textId="77777777" w:rsidR="006B4AC8" w:rsidRDefault="006B4AC8"/>
  </w:endnote>
  <w:endnote w:type="continuationSeparator" w:id="0">
    <w:p w14:paraId="2C436D18" w14:textId="77777777" w:rsidR="006B4AC8" w:rsidRDefault="006B4AC8">
      <w:r>
        <w:continuationSeparator/>
      </w:r>
    </w:p>
    <w:p w14:paraId="31BCEC3D" w14:textId="77777777" w:rsidR="006B4AC8" w:rsidRDefault="006B4AC8"/>
    <w:p w14:paraId="37BFB4AE" w14:textId="77777777" w:rsidR="006B4AC8" w:rsidRDefault="006B4AC8"/>
  </w:endnote>
  <w:endnote w:type="continuationNotice" w:id="1">
    <w:p w14:paraId="582838A3" w14:textId="77777777" w:rsidR="006B4AC8" w:rsidRDefault="006B4AC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B9A8" w14:textId="238D8E62" w:rsidR="00810F27" w:rsidRPr="00810F27" w:rsidRDefault="00810F27" w:rsidP="00810F27">
    <w:pPr>
      <w:rPr>
        <w:rFonts w:ascii="Acumin Pro" w:hAnsi="Acumin Pro"/>
        <w:b/>
        <w:bCs/>
        <w:color w:val="000000" w:themeColor="text1"/>
        <w:sz w:val="18"/>
        <w:szCs w:val="18"/>
      </w:rPr>
    </w:pPr>
    <w:r>
      <w:rPr>
        <w:rFonts w:ascii="Acumin Pro" w:hAnsi="Acumin Pro"/>
        <w:sz w:val="18"/>
      </w:rPr>
      <w:t xml:space="preserve">*Bu </w:t>
    </w:r>
    <w:r>
      <w:rPr>
        <w:rFonts w:ascii="Acumin Pro" w:hAnsi="Acumin Pro"/>
        <w:sz w:val="18"/>
      </w:rPr>
      <w:t xml:space="preserve">içerik </w:t>
    </w:r>
    <w:hyperlink r:id="rId1" w:history="1">
      <w:r>
        <w:rPr>
          <w:rStyle w:val="Hyperlink"/>
          <w:rFonts w:ascii="Acumin Pro" w:hAnsi="Acumin Pro"/>
          <w:b/>
          <w:sz w:val="18"/>
        </w:rPr>
        <w:t xml:space="preserve">NZSIS'in 2024 raporundan uyarlanmıştır: Yeni Zelanda'nın Güvenlik Tehdidi Ortamı </w:t>
      </w:r>
    </w:hyperlink>
    <w:r w:rsidRPr="0011154D">
      <w:rPr>
        <w:rFonts w:ascii="Acumin Pro" w:hAnsi="Acumin Pro"/>
        <w:b/>
        <w:b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B755C" w14:textId="77777777" w:rsidR="006B4AC8" w:rsidRDefault="006B4AC8" w:rsidP="00FB1990">
      <w:pPr>
        <w:pStyle w:val="Spacer"/>
      </w:pPr>
      <w:r>
        <w:separator/>
      </w:r>
    </w:p>
    <w:p w14:paraId="44A21CFE" w14:textId="77777777" w:rsidR="006B4AC8" w:rsidRDefault="006B4AC8" w:rsidP="00FB1990">
      <w:pPr>
        <w:pStyle w:val="Spacer"/>
      </w:pPr>
    </w:p>
  </w:footnote>
  <w:footnote w:type="continuationSeparator" w:id="0">
    <w:p w14:paraId="02375D17" w14:textId="77777777" w:rsidR="006B4AC8" w:rsidRDefault="006B4AC8">
      <w:r>
        <w:continuationSeparator/>
      </w:r>
    </w:p>
    <w:p w14:paraId="20FAE53E" w14:textId="77777777" w:rsidR="006B4AC8" w:rsidRDefault="006B4AC8"/>
    <w:p w14:paraId="5439439B" w14:textId="77777777" w:rsidR="006B4AC8" w:rsidRDefault="006B4AC8"/>
  </w:footnote>
  <w:footnote w:type="continuationNotice" w:id="1">
    <w:p w14:paraId="3883AC1B" w14:textId="77777777" w:rsidR="006B4AC8" w:rsidRDefault="006B4AC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66A7" w14:textId="7BB98891" w:rsidR="004F64EB" w:rsidRPr="004F64EB" w:rsidRDefault="004F64EB" w:rsidP="004F64EB">
    <w:pPr>
      <w:pStyle w:val="Header"/>
      <w:jc w:val="center"/>
      <w:rPr>
        <w:rFonts w:ascii="Acumin Pro" w:hAnsi="Acumin Pro"/>
        <w:sz w:val="20"/>
        <w:szCs w:val="20"/>
      </w:rPr>
    </w:pPr>
    <w:r>
      <w:rPr>
        <w:rFonts w:ascii="Acumin Pro" w:hAnsi="Acumin Pro"/>
        <w:b/>
        <w:sz w:val="20"/>
      </w:rPr>
      <w:t xml:space="preserve">Yabancı müdahale Yeni Zelanda'daki insanların hak ve özgürlüklerine zarar veriyor </w:t>
    </w:r>
    <w:r w:rsidRPr="004F64EB">
      <w:rPr>
        <w:rFonts w:ascii="Acumin Pro" w:hAnsi="Acumin Pro"/>
        <w:sz w:val="20"/>
        <w:szCs w:val="20"/>
      </w:rPr>
      <w:t xml:space="preserve"> </w:t>
    </w:r>
    <w:sdt>
      <w:sdtPr>
        <w:rPr>
          <w:rFonts w:ascii="Acumin Pro" w:hAnsi="Acumin Pro"/>
          <w:sz w:val="20"/>
          <w:szCs w:val="20"/>
        </w:rPr>
        <w:id w:val="423689384"/>
        <w:docPartObj>
          <w:docPartGallery w:val="Page Numbers (Top of Page)"/>
          <w:docPartUnique/>
        </w:docPartObj>
      </w:sdtPr>
      <w:sdtEndPr/>
      <w:sdtContent>
        <w:r>
          <w:rPr>
            <w:rFonts w:ascii="Acumin Pro" w:hAnsi="Acumin Pro"/>
            <w:sz w:val="20"/>
            <w:szCs w:val="20"/>
          </w:rPr>
          <w:br/>
        </w:r>
        <w:r>
          <w:rPr>
            <w:rFonts w:ascii="Acumin Pro" w:hAnsi="Acumin Pro"/>
            <w:sz w:val="20"/>
          </w:rPr>
          <w:t xml:space="preserve"> </w:t>
        </w:r>
        <w:r w:rsidRPr="004F64EB">
          <w:rPr>
            <w:rFonts w:ascii="Acumin Pro" w:hAnsi="Acumin Pro"/>
            <w:sz w:val="20"/>
            <w:szCs w:val="20"/>
          </w:rPr>
          <w:fldChar w:fldCharType="begin"/>
        </w:r>
        <w:r w:rsidRPr="004F64EB">
          <w:rPr>
            <w:rFonts w:ascii="Acumin Pro" w:hAnsi="Acumin Pro"/>
            <w:sz w:val="20"/>
            <w:szCs w:val="20"/>
          </w:rPr>
          <w:instrText xml:space="preserve"> PAGE   \* MERGEFORMAT </w:instrText>
        </w:r>
        <w:r w:rsidRPr="004F64EB">
          <w:rPr>
            <w:rFonts w:ascii="Acumin Pro" w:hAnsi="Acumin Pro"/>
            <w:sz w:val="20"/>
            <w:szCs w:val="20"/>
          </w:rPr>
          <w:fldChar w:fldCharType="separate"/>
        </w:r>
        <w:r>
          <w:rPr>
            <w:rFonts w:ascii="Acumin Pro" w:hAnsi="Acumin Pro"/>
            <w:sz w:val="20"/>
          </w:rPr>
          <w:t>2</w:t>
        </w:r>
        <w:r w:rsidRPr="004F64EB">
          <w:rPr>
            <w:rFonts w:ascii="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66BA" w14:textId="0375F1A1" w:rsidR="004F64EB" w:rsidRPr="004F64EB" w:rsidRDefault="000F665F" w:rsidP="004F64EB">
    <w:pPr>
      <w:pStyle w:val="Header"/>
      <w:jc w:val="center"/>
    </w:pPr>
    <w:sdt>
      <w:sdtPr>
        <w:rPr>
          <w:rFonts w:ascii="Acumin Pro" w:hAnsi="Acumin Pro"/>
          <w:sz w:val="20"/>
          <w:szCs w:val="20"/>
        </w:rPr>
        <w:id w:val="-2144036067"/>
        <w:docPartObj>
          <w:docPartGallery w:val="Page Numbers (Top of Page)"/>
          <w:docPartUnique/>
        </w:docPartObj>
      </w:sdtPr>
      <w:sdtEndPr/>
      <w:sdtContent>
        <w:r w:rsidR="004F64EB">
          <w:rPr>
            <w:rFonts w:ascii="Acumin Pro" w:hAnsi="Acumin Pro"/>
            <w:sz w:val="20"/>
            <w:szCs w:val="20"/>
          </w:rPr>
          <w:br/>
        </w:r>
        <w:r w:rsidR="003E3D2D">
          <w:rPr>
            <w:rFonts w:ascii="Acumin Pro" w:hAnsi="Acumin Pro"/>
            <w:sz w:val="20"/>
          </w:rP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sidR="003E3D2D">
          <w:rPr>
            <w:rFonts w:ascii="Acumin Pro" w:hAnsi="Acumin Pro"/>
            <w:sz w:val="20"/>
          </w:rPr>
          <w:t>2</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F308F"/>
    <w:rsid w:val="000F3922"/>
    <w:rsid w:val="000F4ADF"/>
    <w:rsid w:val="000F61AF"/>
    <w:rsid w:val="000F665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65BD9"/>
    <w:rsid w:val="00270EEC"/>
    <w:rsid w:val="002777D8"/>
    <w:rsid w:val="002806A2"/>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16A7D"/>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E0100"/>
    <w:rsid w:val="003E0C14"/>
    <w:rsid w:val="003E3D2D"/>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46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AC8"/>
    <w:rsid w:val="006B4D86"/>
    <w:rsid w:val="006B4FE7"/>
    <w:rsid w:val="006B6C41"/>
    <w:rsid w:val="006C195E"/>
    <w:rsid w:val="006C6B34"/>
    <w:rsid w:val="006D638F"/>
    <w:rsid w:val="006D7384"/>
    <w:rsid w:val="006E7BF7"/>
    <w:rsid w:val="006F2DA2"/>
    <w:rsid w:val="00701A9B"/>
    <w:rsid w:val="00702F2C"/>
    <w:rsid w:val="007068C8"/>
    <w:rsid w:val="00713972"/>
    <w:rsid w:val="00715B8F"/>
    <w:rsid w:val="00721665"/>
    <w:rsid w:val="0073106E"/>
    <w:rsid w:val="007329D7"/>
    <w:rsid w:val="00755142"/>
    <w:rsid w:val="00756BB7"/>
    <w:rsid w:val="0075764B"/>
    <w:rsid w:val="00760C01"/>
    <w:rsid w:val="00761293"/>
    <w:rsid w:val="00765BAC"/>
    <w:rsid w:val="00767105"/>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31DF"/>
    <w:rsid w:val="008065D7"/>
    <w:rsid w:val="00810F27"/>
    <w:rsid w:val="008111A3"/>
    <w:rsid w:val="00816E30"/>
    <w:rsid w:val="00820E8A"/>
    <w:rsid w:val="00822049"/>
    <w:rsid w:val="0082264B"/>
    <w:rsid w:val="008275BE"/>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48"/>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0F6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2BAC"/>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55328"/>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tr-TR"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tr-TR"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tr-TR"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tr-TR"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tr-TR"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tr-TR"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tr-TR"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tr-TR"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tr-TR"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tr-TR"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tr-TR" w:eastAsia="en-US"/>
    </w:rPr>
  </w:style>
  <w:style w:type="character" w:customStyle="1" w:styleId="FooterChar">
    <w:name w:val="Footer Char"/>
    <w:basedOn w:val="DefaultParagraphFont"/>
    <w:link w:val="Footer"/>
    <w:rsid w:val="00065F18"/>
    <w:rPr>
      <w:rFonts w:eastAsiaTheme="minorHAnsi"/>
      <w:i/>
      <w:sz w:val="20"/>
      <w:lang w:val="tr-TR"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tr-TR"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tr-TR"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tr-TR"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tr-TR"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lcf76f155ced4ddcb4097134ff3c332f xmlns="11cc6b14-7fce-430e-b961-eeb3627faed4">
      <Terms xmlns="http://schemas.microsoft.com/office/infopath/2007/PartnerControls"/>
    </lcf76f155ced4ddcb4097134ff3c332f>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ZHNFQZVQ3Y4V-1257920297-5661</_dlc_DocId>
    <_dlc_DocIdUrl xmlns="f241499f-97c4-44af-badf-d067f056cf3c">
      <Url>https://azurediagovt.sharepoint.com/sites/ECMS-CMT-ETC-PLM-PLI-FI/_layouts/15/DocIdRedir.aspx?ID=ZHNFQZVQ3Y4V-1257920297-5661</Url>
      <Description>ZHNFQZVQ3Y4V-1257920297-5661</Description>
    </_dlc_DocIdUrl>
  </documentManagement>
</p:properties>
</file>

<file path=customXml/item2.xml><?xml version="1.0" encoding="utf-8"?>
<?mso-contentType ?>
<FormTemplates xmlns="http://schemas.microsoft.com/sharepoint/v3/contenttype/form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CA3F6-7874-43D3-BBB3-79F32FFCB6EC}">
  <ds:schemaRefs>
    <ds:schemaRef ds:uri="http://purl.org/dc/elements/1.1/"/>
    <ds:schemaRef ds:uri="http://schemas.microsoft.com/office/2006/documentManagement/types"/>
    <ds:schemaRef ds:uri="5750afb1-007a-481a-96df-a71c539b9a3e"/>
    <ds:schemaRef ds:uri="http://purl.org/dc/terms/"/>
    <ds:schemaRef ds:uri="http://schemas.openxmlformats.org/package/2006/metadata/core-properties"/>
    <ds:schemaRef ds:uri="11cc6b14-7fce-430e-b961-eeb3627faed4"/>
    <ds:schemaRef ds:uri="http://schemas.microsoft.com/office/2006/metadata/properties"/>
    <ds:schemaRef ds:uri="f241499f-97c4-44af-badf-d067f056cf3c"/>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ECBF6A7-1E6B-4CCE-9CC0-FA404521591D}">
  <ds:schemaRefs>
    <ds:schemaRef ds:uri="http://schemas.microsoft.com/sharepoint/v3/contenttype/forms"/>
  </ds:schemaRefs>
</ds:datastoreItem>
</file>

<file path=customXml/itemProps3.xml><?xml version="1.0" encoding="utf-8"?>
<ds:datastoreItem xmlns:ds="http://schemas.openxmlformats.org/officeDocument/2006/customXml" ds:itemID="{C09C33EC-CEA1-4DD0-801B-980CA2C5B0BD}">
  <ds:schemaRefs>
    <ds:schemaRef ds:uri="http://schemas.microsoft.com/sharepoint/events"/>
  </ds:schemaRefs>
</ds:datastoreItem>
</file>

<file path=customXml/itemProps4.xml><?xml version="1.0" encoding="utf-8"?>
<ds:datastoreItem xmlns:ds="http://schemas.openxmlformats.org/officeDocument/2006/customXml" ds:itemID="{74C5D22C-1456-48CA-A940-8EA31ADF7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1499f-97c4-44af-badf-d067f056cf3c"/>
    <ds:schemaRef ds:uri="5750afb1-007a-481a-96df-a71c539b9a3e"/>
    <ds:schemaRef ds:uri="11cc6b14-7fce-430e-b961-eeb3627fa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275</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2025-09-10T20:25:00Z</dcterms:created>
  <dcterms:modified xsi:type="dcterms:W3CDTF">2025-09-10T20:25:00Z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c4e02c960b5544139e8046d663add723">
    <vt:lpwstr>Correspondence|dcd6b05f-dc80-4336-b228-09aebf3d212c</vt:lpwstr>
  </property>
  <property fmtid="{D5CDD505-2E9C-101B-9397-08002B2CF9AE}" pid="4" name="DIASecurityClassification">
    <vt:lpwstr>2;#UNCLASSIFIED|2c10f15e-4fe4-4bec-ae91-1116436da94b</vt:lpwstr>
  </property>
  <property fmtid="{D5CDD505-2E9C-101B-9397-08002B2CF9AE}" pid="5" name="_dlc_DocIdItemGuid">
    <vt:lpwstr>5b22e0d1-93e8-4caf-b913-3a33891f1a0d</vt:lpwstr>
  </property>
  <property fmtid="{D5CDD505-2E9C-101B-9397-08002B2CF9AE}" pid="6" name="TaxKeyword">
    <vt:lpwstr/>
  </property>
  <property fmtid="{D5CDD505-2E9C-101B-9397-08002B2CF9AE}" pid="7" name="d545d1b5010243bcae2cac870a559cbd">
    <vt:lpwstr/>
  </property>
  <property fmtid="{D5CDD505-2E9C-101B-9397-08002B2CF9AE}" pid="8" name="DIALegislation">
    <vt:lpwstr/>
  </property>
  <property fmtid="{D5CDD505-2E9C-101B-9397-08002B2CF9AE}" pid="9" name="a43c847a0bb444b9ba08276b667d1291">
    <vt:lpwstr/>
  </property>
  <property fmtid="{D5CDD505-2E9C-101B-9397-08002B2CF9AE}" pid="10" name="MediaServiceImageTags">
    <vt:lpwstr/>
  </property>
  <property fmtid="{D5CDD505-2E9C-101B-9397-08002B2CF9AE}" pid="11" name="aa0293da76ee462da8ea97e7ed70c5ee">
    <vt:lpwstr/>
  </property>
  <property fmtid="{D5CDD505-2E9C-101B-9397-08002B2CF9AE}" pid="12" name="DIAReportDocumentType">
    <vt:lpwstr/>
  </property>
  <property fmtid="{D5CDD505-2E9C-101B-9397-08002B2CF9AE}" pid="13" name="fb4cec6bda93410d8ae43a0f8dc367a2">
    <vt:lpwstr/>
  </property>
  <property fmtid="{D5CDD505-2E9C-101B-9397-08002B2CF9AE}" pid="14" name="DIAEmailContentType">
    <vt:lpwstr>3;#Correspondence|dcd6b05f-dc80-4336-b228-09aebf3d212c</vt:lpwstr>
  </property>
  <property fmtid="{D5CDD505-2E9C-101B-9397-08002B2CF9AE}" pid="15" name="DIAMeetingDocumentType">
    <vt:lpwstr/>
  </property>
  <property fmtid="{D5CDD505-2E9C-101B-9397-08002B2CF9AE}" pid="16" name="DIAPlanningDocumentType">
    <vt:lpwstr/>
  </property>
  <property fmtid="{D5CDD505-2E9C-101B-9397-08002B2CF9AE}" pid="17" name="DIAOfficialEntity">
    <vt:lpwstr/>
  </property>
  <property fmtid="{D5CDD505-2E9C-101B-9397-08002B2CF9AE}" pid="18" name="DIAPortfolio">
    <vt:lpwstr/>
  </property>
  <property fmtid="{D5CDD505-2E9C-101B-9397-08002B2CF9AE}" pid="19" name="DIAAdministrationDocumentType">
    <vt:lpwstr/>
  </property>
  <property fmtid="{D5CDD505-2E9C-101B-9397-08002B2CF9AE}" pid="20" name="e426f00ce1c04b36b10d4c3e43c2da46">
    <vt:lpwstr/>
  </property>
  <property fmtid="{D5CDD505-2E9C-101B-9397-08002B2CF9AE}" pid="21" name="DIAAnalysisDocumentType">
    <vt:lpwstr/>
  </property>
  <property fmtid="{D5CDD505-2E9C-101B-9397-08002B2CF9AE}" pid="22" name="DIABriefingType">
    <vt:lpwstr/>
  </property>
  <property fmtid="{D5CDD505-2E9C-101B-9397-08002B2CF9AE}" pid="23" name="n519a372ec7b434bb313ba820b4e8ea6">
    <vt:lpwstr/>
  </property>
  <property fmtid="{D5CDD505-2E9C-101B-9397-08002B2CF9AE}" pid="24" name="DIAAgreementType">
    <vt:lpwstr/>
  </property>
  <property fmtid="{D5CDD505-2E9C-101B-9397-08002B2CF9AE}" pid="25" name="DIABriefingAudience">
    <vt:lpwstr/>
  </property>
  <property fmtid="{D5CDD505-2E9C-101B-9397-08002B2CF9AE}" pid="26" name="C3Topic">
    <vt:lpwstr/>
  </property>
  <property fmtid="{D5CDD505-2E9C-101B-9397-08002B2CF9AE}" pid="27" name="f61444bc44204a64a934873ee4bc3140">
    <vt:lpwstr/>
  </property>
</Properties>
</file>