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198C346B">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559887C4" w14:textId="5C2B052E" w:rsidR="00D14716" w:rsidRDefault="00D14716" w:rsidP="00D14716">
      <w:pPr>
        <w:spacing w:line="276" w:lineRule="auto"/>
        <w:rPr>
          <w:rFonts w:ascii="Acumin Pro" w:hAnsi="Acumin Pro"/>
          <w:sz w:val="22"/>
          <w:szCs w:val="22"/>
        </w:rPr>
      </w:pPr>
      <w:bookmarkStart w:id="0" w:name="_Hlk182321087"/>
      <w:r>
        <w:rPr>
          <w:rStyle w:val="Heading1Char"/>
          <w:rFonts w:ascii="Acumin Pro" w:hAnsi="Acumin Pro"/>
          <w:color w:val="00908B"/>
          <w:sz w:val="54"/>
        </w:rPr>
        <w:t>Contoh campur tangan asing</w:t>
      </w:r>
      <w:bookmarkEnd w:id="0"/>
      <w:r>
        <w:rPr>
          <w:rFonts w:ascii="Acumin Pro" w:hAnsi="Acumin Pro"/>
          <w:sz w:val="22"/>
          <w:szCs w:val="22"/>
        </w:rPr>
        <w:br/>
      </w:r>
      <w:r>
        <w:rPr>
          <w:rFonts w:ascii="Acumin Pro" w:hAnsi="Acumin Pro"/>
          <w:sz w:val="22"/>
        </w:rPr>
        <w:t xml:space="preserve">Berikut adalah beberapa contoh campur tangan asing yang dialami oleh Komuniti Etnik. </w:t>
      </w:r>
      <w:r w:rsidR="001715E6">
        <w:rPr>
          <w:rFonts w:ascii="Acumin Pro" w:hAnsi="Acumin Pro"/>
          <w:sz w:val="22"/>
        </w:rPr>
        <w:br/>
      </w:r>
      <w:r>
        <w:rPr>
          <w:rFonts w:ascii="Acumin Pro" w:hAnsi="Acumin Pro"/>
          <w:sz w:val="22"/>
        </w:rPr>
        <w:t xml:space="preserve">Contoh-contoh ini adalah berdasarkan pengalaman yang telah dikongsi oleh Komuniti Etnik </w:t>
      </w:r>
      <w:r w:rsidR="001715E6">
        <w:rPr>
          <w:rFonts w:ascii="Acumin Pro" w:hAnsi="Acumin Pro"/>
          <w:sz w:val="22"/>
        </w:rPr>
        <w:br/>
      </w:r>
      <w:r>
        <w:rPr>
          <w:rFonts w:ascii="Acumin Pro" w:hAnsi="Acumin Pro"/>
          <w:sz w:val="22"/>
        </w:rPr>
        <w:t xml:space="preserve">dengan Kementerian bagi Komuniti Etnik. </w:t>
      </w:r>
    </w:p>
    <w:p w14:paraId="22429FDD" w14:textId="77260F77" w:rsidR="00FE6653" w:rsidRPr="006F46E3" w:rsidRDefault="006F46E3" w:rsidP="00FE6653">
      <w:pPr>
        <w:spacing w:line="276" w:lineRule="auto"/>
        <w:rPr>
          <w:rFonts w:ascii="Acumin Pro" w:hAnsi="Acumin Pro"/>
          <w:sz w:val="22"/>
          <w:szCs w:val="22"/>
        </w:rPr>
      </w:pPr>
      <w:r>
        <w:rPr>
          <w:rFonts w:ascii="Acumin Pro" w:hAnsi="Acumin Pro"/>
          <w:sz w:val="22"/>
        </w:rPr>
        <w:t>Dalam contoh</w:t>
      </w:r>
      <w:r w:rsidR="0051439C">
        <w:rPr>
          <w:rFonts w:ascii="Acumin Pro" w:hAnsi="Acumin Pro"/>
          <w:sz w:val="22"/>
        </w:rPr>
        <w:t>-contoh</w:t>
      </w:r>
      <w:r>
        <w:rPr>
          <w:rFonts w:ascii="Acumin Pro" w:hAnsi="Acumin Pro"/>
          <w:sz w:val="22"/>
        </w:rPr>
        <w:t xml:space="preserve"> ini "negara asing" bermaksud </w:t>
      </w:r>
      <w:r w:rsidR="00D14716" w:rsidRPr="00D14716">
        <w:rPr>
          <w:rFonts w:ascii="Acumin Pro" w:hAnsi="Acumin Pro"/>
          <w:b/>
          <w:bCs/>
          <w:sz w:val="22"/>
          <w:szCs w:val="22"/>
        </w:rPr>
        <w:t>mana-mana negara selain New Zealand</w:t>
      </w:r>
      <w:r>
        <w:rPr>
          <w:rFonts w:ascii="Acumin Pro" w:hAnsi="Acumin Pro"/>
          <w:sz w:val="22"/>
        </w:rPr>
        <w:t xml:space="preserve">. </w:t>
      </w:r>
      <w:r w:rsidR="001715E6">
        <w:rPr>
          <w:rFonts w:ascii="Acumin Pro" w:hAnsi="Acumin Pro"/>
          <w:sz w:val="22"/>
        </w:rPr>
        <w:br/>
      </w:r>
      <w:r>
        <w:rPr>
          <w:rFonts w:ascii="Acumin Pro" w:hAnsi="Acumin Pro"/>
          <w:sz w:val="22"/>
        </w:rPr>
        <w:t>Istilah ini digunakan untuk merujuk kepada negara di luar New Zealand.</w:t>
      </w:r>
      <w:r w:rsidR="00FE6653" w:rsidRPr="002B52A1">
        <w:rPr>
          <w:rFonts w:ascii="Acumin Pro" w:hAnsi="Acumin Pro"/>
        </w:rPr>
        <w:br/>
      </w:r>
    </w:p>
    <w:p w14:paraId="6B661D54" w14:textId="15A65671" w:rsidR="00A03E82" w:rsidRDefault="008E4BFF">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0" behindDoc="0" locked="0" layoutInCell="1" allowOverlap="1" wp14:anchorId="7015C4DF" wp14:editId="0D89CF0F">
                <wp:simplePos x="0" y="0"/>
                <wp:positionH relativeFrom="margin">
                  <wp:posOffset>-71755</wp:posOffset>
                </wp:positionH>
                <wp:positionV relativeFrom="paragraph">
                  <wp:posOffset>18414</wp:posOffset>
                </wp:positionV>
                <wp:extent cx="5911215" cy="4333875"/>
                <wp:effectExtent l="38100" t="38100" r="32385" b="47625"/>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215" cy="433387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Contoh 1</w:t>
                            </w:r>
                          </w:p>
                          <w:p w14:paraId="76E6BBAE" w14:textId="3AE479C3" w:rsidR="00A03E82" w:rsidRPr="00A03E82" w:rsidRDefault="00A03E82" w:rsidP="00A03E82">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Ahli komuniti selalunya ingin melancong ke negara asal mereka untuk </w:t>
                            </w:r>
                            <w:r w:rsidR="0051439C">
                              <w:rPr>
                                <w:rFonts w:ascii="Acumin Pro" w:hAnsi="Acumin Pro"/>
                                <w:color w:val="000000" w:themeColor="text1"/>
                                <w:sz w:val="22"/>
                              </w:rPr>
                              <w:t xml:space="preserve">melawat </w:t>
                            </w:r>
                            <w:r>
                              <w:rPr>
                                <w:rFonts w:ascii="Acumin Pro" w:hAnsi="Acumin Pro"/>
                                <w:color w:val="000000" w:themeColor="text1"/>
                                <w:sz w:val="22"/>
                              </w:rPr>
                              <w:t xml:space="preserve">rakan dan keluarga mereka. Untuk ini, mereka mungkin perlu menggunakan perkhidmatan konsular. Perkhidmatan ini disediakan oleh kedutaan atau konsulat negara kepada rakyatnya di luar negara termasuk mengeluarkan pasport, visa, dokumen perjalanan dan pengendalian perkara undang-undang lain. </w:t>
                            </w:r>
                          </w:p>
                          <w:p w14:paraId="0CBAF993" w14:textId="551087FD"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Ahli komuniti etnik di New Zealand diberitahu oleh kakitangan konsular bahawa mereka tidak akan mendapat pembaharuan pasport atau visa jika mereka bergaul dengan kumpulan atau orang di New Zealand yang mengkritik negara asing itu. Ini menyebabkan masyarakat berasa tidak dapat meluahkan pandangan mereka, bercakap dengan orang tertentu, membantah atau menyertai kumpulan. Sekatan ini membuatkan masyarakat di New Zealand berasa terperangkap dan dikawal oleh negara asing. Apabila seseorang tidak dapat melakukan perjalanan untuk melihat keluarga dan rakan mereka, ia memberi kesan besar kepada keluarga dan kesejahteraan mereka.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65pt;margin-top:1.45pt;width:465.45pt;height:34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11215,433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" adj="-11796480,,5400" path="m722327,l5911215,r,l5911215,3611548v,398930,-323397,722327,-722327,722327l,4333875r,l,722327c,323397,323397,,722327,xe" fillcolor="#ffcc4c" strokecolor="#ffcc4c" strokeweight="6pt">
                <v:fill opacity="13107f"/>
                <v:stroke joinstyle="miter"/>
                <v:formulas/>
                <v:path arrowok="t" o:connecttype="custom" o:connectlocs="722327,0;5911215,0;5911215,0;5911215,3611548;5188888,4333875;0,4333875;0,4333875;0,722327;722327,0" o:connectangles="0,0,0,0,0,0,0,0,0" textboxrect="0,0,5911215,4333875"/>
                <v:textbox>
                  <w:txbxContent>
                    <w:p w14:paraId="49DB2351"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Contoh 1</w:t>
                      </w:r>
                    </w:p>
                    <w:p w14:paraId="76E6BBAE" w14:textId="3AE479C3" w:rsidR="00A03E82" w:rsidRPr="00A03E82" w:rsidRDefault="00A03E82" w:rsidP="00A03E82">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Ahli komuniti selalunya ingin melancong ke negara asal mereka untuk </w:t>
                      </w:r>
                      <w:r w:rsidR="0051439C">
                        <w:rPr>
                          <w:rFonts w:ascii="Acumin Pro" w:hAnsi="Acumin Pro"/>
                          <w:color w:val="000000" w:themeColor="text1"/>
                          <w:sz w:val="22"/>
                        </w:rPr>
                        <w:t xml:space="preserve">melawat </w:t>
                      </w:r>
                      <w:r>
                        <w:rPr>
                          <w:rFonts w:ascii="Acumin Pro" w:hAnsi="Acumin Pro"/>
                          <w:color w:val="000000" w:themeColor="text1"/>
                          <w:sz w:val="22"/>
                        </w:rPr>
                        <w:t xml:space="preserve">rakan dan keluarga mereka. Untuk ini, mereka mungkin perlu menggunakan perkhidmatan konsular. Perkhidmatan ini disediakan oleh kedutaan atau konsulat negara kepada rakyatnya di luar negara termasuk mengeluarkan pasport, visa, dokumen perjalanan dan pengendalian perkara undang-undang lain. </w:t>
                      </w:r>
                    </w:p>
                    <w:p w14:paraId="0CBAF993" w14:textId="551087FD"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Ahli komuniti etnik di New Zealand diberitahu oleh kakitangan konsular bahawa mereka tidak akan mendapat pembaharuan pasport atau visa jika mereka bergaul dengan kumpulan atau orang di New Zealand yang mengkritik negara asing itu. Ini menyebabkan masyarakat berasa tidak dapat meluahkan pandangan mereka, bercakap dengan orang tertentu, membantah atau menyertai kumpulan. Sekatan ini membuatkan masyarakat di New Zealand berasa terperangkap dan dikawal oleh negara asing. Apabila seseorang tidak dapat melakukan perjalanan untuk melihat keluarga dan rakan mereka, ia memberi kesan besar kepada keluarga dan kesejahteraan mereka.</w:t>
                      </w:r>
                    </w:p>
                  </w:txbxContent>
                </v:textbox>
                <w10:wrap anchorx="margin"/>
              </v:shape>
            </w:pict>
          </mc:Fallback>
        </mc:AlternateContent>
      </w:r>
      <w:r>
        <w:rPr>
          <w:noProof/>
        </w:rPr>
        <w:drawing>
          <wp:anchor distT="0" distB="0" distL="114300" distR="114300" simplePos="0" relativeHeight="251658245" behindDoc="0" locked="0" layoutInCell="1" allowOverlap="1" wp14:anchorId="4C4622AC" wp14:editId="4D679356">
            <wp:simplePos x="0" y="0"/>
            <wp:positionH relativeFrom="page">
              <wp:posOffset>485775</wp:posOffset>
            </wp:positionH>
            <wp:positionV relativeFrom="paragraph">
              <wp:posOffset>3544570</wp:posOffset>
            </wp:positionV>
            <wp:extent cx="6267450" cy="413385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7450" cy="413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b/>
          <w:color w:val="00908B"/>
          <w:sz w:val="30"/>
          <w:szCs w:val="30"/>
        </w:rPr>
        <w:br w:type="page"/>
      </w:r>
    </w:p>
    <w:p w14:paraId="1D910629" w14:textId="1C6B894E" w:rsidR="00A03E82" w:rsidRDefault="008E4BFF"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2607E480">
                <wp:simplePos x="0" y="0"/>
                <wp:positionH relativeFrom="margin">
                  <wp:posOffset>-71755</wp:posOffset>
                </wp:positionH>
                <wp:positionV relativeFrom="paragraph">
                  <wp:posOffset>-159385</wp:posOffset>
                </wp:positionV>
                <wp:extent cx="6057900" cy="4648200"/>
                <wp:effectExtent l="38100" t="38100" r="38100" b="38100"/>
                <wp:wrapNone/>
                <wp:docPr id="1538320165" name="Rectangle: Diagonal Corners Rounded 2"/>
                <wp:cNvGraphicFramePr/>
                <a:graphic xmlns:a="http://schemas.openxmlformats.org/drawingml/2006/main">
                  <a:graphicData uri="http://schemas.microsoft.com/office/word/2010/wordprocessingShape">
                    <wps:wsp>
                      <wps:cNvSpPr/>
                      <wps:spPr>
                        <a:xfrm>
                          <a:off x="0" y="0"/>
                          <a:ext cx="6057900" cy="46482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Contoh 2</w:t>
                            </w:r>
                          </w:p>
                          <w:p w14:paraId="217F0A8C"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Dalam masyarakat, tempat ibadat menjadi sasaran campur tangan asing. Seorang ahli baru, yang kelihatan sangat beragama, menjadi sangat terlibat dalam aktiviti keagamaan masyarakat. Mereka mula bercakap banyak tentang politik dan memberitahu orang ramai untuk menyokong kerajaan negara asal mereka. Mereka mahu khutbah tentang politik. Anggota baharu itu juga cuba menghalang orang ramai daripada mengkritik negara asing. Mereka diminta melakukan semua ini oleh negara asing. </w:t>
                            </w:r>
                          </w:p>
                          <w:p w14:paraId="035084A9" w14:textId="0EBF18D6" w:rsidR="00A03E82" w:rsidRPr="008577A9" w:rsidRDefault="00A03E82" w:rsidP="008577A9">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Ahli komuniti yang mengkritik negara asing, apabila ahli baharu itu hadir, mendapat ancaman tanpa nama melalui mesej teks dan media sosial. Ini tidak berlaku sebelum ahli baharu tiba. Masyarakat mengesyaki ahli baharu itu melapor balik kepada negara asing. Mereka menyedari bahawa isu-isu ini hanya bermula selepas ahli baharu menyertai dan cuba membuat orang ramai menyokong negara asing. Keadaan ini menyebabkan orang ramai berasa tidak selamat dan tidak percaya antara satu sama lain. Menjadi sukar bagi masyarakat untuk berkumpul dan menumpukan perhatian kepada keimanan mereka di tempat ibadat 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9DB1" id="_x0000_s1027" style="position:absolute;margin-left:-5.65pt;margin-top:-12.55pt;width:477pt;height:36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57900,464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" adj="-11796480,,5400" path="m774715,l6057900,r,l6057900,3873485v,427863,-346852,774715,-774715,774715l,4648200r,l,774715c,346852,346852,,774715,xe" fillcolor="#dbafda" strokecolor="#3a1335" strokeweight="6pt">
                <v:fill opacity="24158f"/>
                <v:stroke joinstyle="miter"/>
                <v:formulas/>
                <v:path arrowok="t" o:connecttype="custom" o:connectlocs="774715,0;6057900,0;6057900,0;6057900,3873485;5283185,4648200;0,4648200;0,4648200;0,774715;774715,0" o:connectangles="0,0,0,0,0,0,0,0,0" textboxrect="0,0,6057900,4648200"/>
                <v:textbox>
                  <w:txbxContent>
                    <w:p w14:paraId="28B777E3"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Contoh 2</w:t>
                      </w:r>
                    </w:p>
                    <w:p w14:paraId="217F0A8C"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Dalam masyarakat, tempat ibadat menjadi sasaran campur tangan asing. Seorang ahli baru, yang kelihatan sangat beragama, menjadi sangat terlibat dalam aktiviti keagamaan masyarakat. Mereka mula bercakap banyak tentang politik dan memberitahu orang ramai untuk menyokong kerajaan negara asal mereka. Mereka mahu khutbah tentang politik. Anggota baharu itu juga cuba menghalang orang ramai daripada mengkritik negara asing. Mereka diminta melakukan semua ini oleh negara asing. </w:t>
                      </w:r>
                    </w:p>
                    <w:p w14:paraId="035084A9" w14:textId="0EBF18D6" w:rsidR="00A03E82" w:rsidRPr="008577A9" w:rsidRDefault="00A03E82" w:rsidP="008577A9">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Ahli komuniti yang mengkritik negara asing, apabila ahli baharu itu hadir, mendapat ancaman tanpa nama melalui mesej teks dan media sosial. Ini tidak berlaku sebelum ahli baharu tiba. Masyarakat mengesyaki ahli baharu itu melapor balik kepada negara asing. Mereka menyedari bahawa isu-isu ini hanya bermula selepas ahli baharu menyertai dan cuba membuat orang ramai menyokong negara asing. Keadaan ini menyebabkan orang ramai berasa tidak selamat dan tidak percaya antara satu sama lain. Menjadi sukar bagi masyarakat untuk berkumpul dan menumpukan perhatian kepada keimanan mereka di tempat ibadat ini.</w:t>
                      </w:r>
                    </w:p>
                  </w:txbxContent>
                </v:textbox>
                <w10:wrap anchorx="margin"/>
              </v:shape>
            </w:pict>
          </mc:Fallback>
        </mc:AlternateContent>
      </w:r>
      <w:r w:rsidRPr="00810F27">
        <w:rPr>
          <w:noProof/>
          <w:sz w:val="28"/>
          <w:szCs w:val="28"/>
        </w:rPr>
        <w:drawing>
          <wp:anchor distT="0" distB="0" distL="114300" distR="114300" simplePos="0" relativeHeight="251658247" behindDoc="1" locked="0" layoutInCell="1" allowOverlap="1" wp14:anchorId="70E04A19" wp14:editId="461C4C3F">
            <wp:simplePos x="0" y="0"/>
            <wp:positionH relativeFrom="leftMargin">
              <wp:align>right</wp:align>
            </wp:positionH>
            <wp:positionV relativeFrom="paragraph">
              <wp:posOffset>-641985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699D4201" w:rsidR="00A03E82" w:rsidRPr="002B52A1" w:rsidRDefault="00A03E82" w:rsidP="00FE6653">
      <w:pPr>
        <w:spacing w:line="276" w:lineRule="auto"/>
        <w:rPr>
          <w:rFonts w:ascii="Acumin Pro" w:hAnsi="Acumin Pro"/>
          <w:sz w:val="22"/>
          <w:szCs w:val="22"/>
        </w:rPr>
      </w:pPr>
    </w:p>
    <w:p w14:paraId="746F3297" w14:textId="50FA12DA" w:rsidR="00A03E82" w:rsidRDefault="008E4BFF">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2" behindDoc="0" locked="0" layoutInCell="1" allowOverlap="1" wp14:anchorId="370E8BCD" wp14:editId="439310F6">
                <wp:simplePos x="0" y="0"/>
                <wp:positionH relativeFrom="margin">
                  <wp:posOffset>-52705</wp:posOffset>
                </wp:positionH>
                <wp:positionV relativeFrom="paragraph">
                  <wp:posOffset>249555</wp:posOffset>
                </wp:positionV>
                <wp:extent cx="6038850" cy="3800475"/>
                <wp:effectExtent l="38100" t="38100" r="38100" b="47625"/>
                <wp:wrapNone/>
                <wp:docPr id="1247390062" name="Rectangle: Diagonal Corners Rounded 2"/>
                <wp:cNvGraphicFramePr/>
                <a:graphic xmlns:a="http://schemas.openxmlformats.org/drawingml/2006/main">
                  <a:graphicData uri="http://schemas.microsoft.com/office/word/2010/wordprocessingShape">
                    <wps:wsp>
                      <wps:cNvSpPr/>
                      <wps:spPr>
                        <a:xfrm>
                          <a:off x="0" y="0"/>
                          <a:ext cx="6038850" cy="3800475"/>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3</w:t>
                            </w:r>
                          </w:p>
                          <w:p w14:paraId="6B36E1B9" w14:textId="256E489D"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Dalam komuniti, </w:t>
                            </w:r>
                            <w:r w:rsidR="0051439C">
                              <w:rPr>
                                <w:rFonts w:ascii="Acumin Pro" w:hAnsi="Acumin Pro"/>
                                <w:color w:val="000000" w:themeColor="text1"/>
                                <w:sz w:val="22"/>
                              </w:rPr>
                              <w:t>sese</w:t>
                            </w:r>
                            <w:r>
                              <w:rPr>
                                <w:rFonts w:ascii="Acumin Pro" w:hAnsi="Acumin Pro"/>
                                <w:color w:val="000000" w:themeColor="text1"/>
                                <w:sz w:val="22"/>
                              </w:rPr>
                              <w:t xml:space="preserve">orang melihat tingkah laku yang mencurigakan daripada salah seorang ahli komuniti mereka. Orang ini nampaknya sentiasa bertanya tentang pandangan politik dan aktiviti orang lain dalam masyarakat. Masyarakat mendapati bahawa orang ini telah diminta oleh negara asing untuk melaporkan kepada Kedutaan mereka di New Zealand tentang orang yang mengkritik kerajaan negara asal mereka. </w:t>
                            </w:r>
                          </w:p>
                          <w:p w14:paraId="337E5A76" w14:textId="57DFDDAB"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Sesetengah ahli komuniti yang telah bercakap dengan orang ini dan mengkritik negara asing mempunyai masalah yang tidak dijangka, seperti isu visa dan soal siasat di lapangan terbang apabila mereka tiba di negara asal mereka. </w:t>
                            </w:r>
                            <w:r w:rsidR="0051439C">
                              <w:rPr>
                                <w:rFonts w:ascii="Acumin Pro" w:hAnsi="Acumin Pro"/>
                                <w:color w:val="000000" w:themeColor="text1"/>
                                <w:sz w:val="22"/>
                              </w:rPr>
                              <w:t xml:space="preserve">Ini </w:t>
                            </w:r>
                            <w:r>
                              <w:rPr>
                                <w:rFonts w:ascii="Acumin Pro" w:hAnsi="Acumin Pro"/>
                                <w:color w:val="000000" w:themeColor="text1"/>
                                <w:sz w:val="22"/>
                              </w:rPr>
                              <w:t>tidak pernah berlaku kepada mereka sebelum ini. Mereka rasa masalah ini berlaku kerana perbualan mereka dengan ahli komuniti itu telah dilaporkan kepada Kedutaan. Ini menyebabkan orang dalam komuniti takut dan tidak mempercayai sama lain dan mengakibatkan mereka berhenti menyatakan pendapat sebenar mereka.</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8BCD" id="_x0000_s1028" style="position:absolute;margin-left:-4.15pt;margin-top:19.65pt;width:475.5pt;height:299.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38850,3800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" adj="-11796480,,5400" path="m633425,l6038850,r,l6038850,3167050v,349831,-283594,633425,-633425,633425l,3800475r,l,633425c,283594,283594,,633425,xe" fillcolor="#ffcc4c" strokecolor="#ffcc4c" strokeweight="6pt">
                <v:fill opacity="13107f"/>
                <v:stroke joinstyle="miter"/>
                <v:formulas/>
                <v:path arrowok="t" o:connecttype="custom" o:connectlocs="633425,0;6038850,0;6038850,0;6038850,3167050;5405425,3800475;0,3800475;0,3800475;0,633425;633425,0" o:connectangles="0,0,0,0,0,0,0,0,0" textboxrect="0,0,6038850,3800475"/>
                <v:textbo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3</w:t>
                      </w:r>
                    </w:p>
                    <w:p w14:paraId="6B36E1B9" w14:textId="256E489D"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Dalam komuniti, </w:t>
                      </w:r>
                      <w:r w:rsidR="0051439C">
                        <w:rPr>
                          <w:rFonts w:ascii="Acumin Pro" w:hAnsi="Acumin Pro"/>
                          <w:color w:val="000000" w:themeColor="text1"/>
                          <w:sz w:val="22"/>
                        </w:rPr>
                        <w:t>sese</w:t>
                      </w:r>
                      <w:r>
                        <w:rPr>
                          <w:rFonts w:ascii="Acumin Pro" w:hAnsi="Acumin Pro"/>
                          <w:color w:val="000000" w:themeColor="text1"/>
                          <w:sz w:val="22"/>
                        </w:rPr>
                        <w:t xml:space="preserve">orang melihat tingkah laku yang mencurigakan daripada salah seorang ahli komuniti mereka. Orang ini nampaknya sentiasa bertanya tentang pandangan politik dan aktiviti orang lain dalam masyarakat. Masyarakat mendapati bahawa orang ini telah diminta oleh negara asing untuk melaporkan kepada Kedutaan mereka di New Zealand tentang orang yang mengkritik kerajaan negara asal mereka. </w:t>
                      </w:r>
                    </w:p>
                    <w:p w14:paraId="337E5A76" w14:textId="57DFDDAB"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Sesetengah ahli komuniti yang telah bercakap dengan orang ini dan mengkritik negara asing mempunyai masalah yang tidak dijangka, seperti isu visa dan soal siasat di lapangan terbang apabila mereka tiba di negara asal mereka. </w:t>
                      </w:r>
                      <w:r w:rsidR="0051439C">
                        <w:rPr>
                          <w:rFonts w:ascii="Acumin Pro" w:hAnsi="Acumin Pro"/>
                          <w:color w:val="000000" w:themeColor="text1"/>
                          <w:sz w:val="22"/>
                        </w:rPr>
                        <w:t xml:space="preserve">Ini </w:t>
                      </w:r>
                      <w:r>
                        <w:rPr>
                          <w:rFonts w:ascii="Acumin Pro" w:hAnsi="Acumin Pro"/>
                          <w:color w:val="000000" w:themeColor="text1"/>
                          <w:sz w:val="22"/>
                        </w:rPr>
                        <w:t>tidak pernah berlaku kepada mereka sebelum ini. Mereka rasa masalah ini berlaku kerana perbualan mereka dengan ahli komuniti itu telah dilaporkan kepada Kedutaan. Ini menyebabkan orang dalam komuniti takut dan tidak mempercayai sama lain dan mengakibatkan mereka berhenti menyatakan pendapat sebenar mereka.</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03E82">
        <w:rPr>
          <w:rFonts w:ascii="Acumin Pro" w:hAnsi="Acumin Pro"/>
          <w:b/>
          <w:color w:val="00908B"/>
          <w:sz w:val="30"/>
          <w:szCs w:val="30"/>
        </w:rPr>
        <w:br w:type="page"/>
      </w:r>
    </w:p>
    <w:p w14:paraId="45B3E917" w14:textId="7AE6A969"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76E9F43C">
                <wp:simplePos x="0" y="0"/>
                <wp:positionH relativeFrom="margin">
                  <wp:align>left</wp:align>
                </wp:positionH>
                <wp:positionV relativeFrom="paragraph">
                  <wp:posOffset>71755</wp:posOffset>
                </wp:positionV>
                <wp:extent cx="6124575" cy="4810125"/>
                <wp:effectExtent l="38100" t="38100" r="47625" b="47625"/>
                <wp:wrapNone/>
                <wp:docPr id="1327439700" name="Rectangle: Diagonal Corners Rounded 2"/>
                <wp:cNvGraphicFramePr/>
                <a:graphic xmlns:a="http://schemas.openxmlformats.org/drawingml/2006/main">
                  <a:graphicData uri="http://schemas.microsoft.com/office/word/2010/wordprocessingShape">
                    <wps:wsp>
                      <wps:cNvSpPr/>
                      <wps:spPr>
                        <a:xfrm>
                          <a:off x="0" y="0"/>
                          <a:ext cx="6124575" cy="4810125"/>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4</w:t>
                            </w:r>
                          </w:p>
                          <w:p w14:paraId="76127C1A"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Seorang aktivis yang mengkritik negara asal mereka dicederakan oleh pihak berkuasa apabila mereka pulang ke negara itu. Komuniti di New Zealand mendengar tentang perkara ini dan amat bimbang ia akan berlaku terhadap seseorang yang mereka kenali.</w:t>
                            </w:r>
                          </w:p>
                          <w:p w14:paraId="3E2FD9BF"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Beberapa bulan kemudian di New Zealand, seorang ahli komuniti menerima teks ugutan yang memberi amaran kepada mereka supaya berhati-hati jika melancong ke luar negara. Mereka telah bercakap mengenai kebimbangan hak asasi manusia di negara asal mereka semasa di New Zealand. Kini, mereka bimbang melawat keluarga mereka dan singgah di negara yang mungkin bertindak atas waran tangkap daripada kerajaan negara asal mereka.</w:t>
                            </w:r>
                          </w:p>
                          <w:p w14:paraId="4CC1483B" w14:textId="7E6C41E6"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Pegawai kerajaan dari negara asal mereka melawat keluarga mereka di negara itu, dan kini keluarga mereka meminta mereka berhenti bercakap tentang hak asasi manusia di New Zealand. Tekanan ini menyebabkan ahli komuniti itu berhenti menghubungi keluarga mereka, kerana mereka takut akan keancaman keselamatan terhadap keluarga mereka. Mereka juga bimbang tentang keselamatan dan kebebasan mereka untuk bersuara di New Zealand.</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60284" id="_x0000_s1029" style="position:absolute;margin-left:0;margin-top:5.65pt;width:482.25pt;height:378.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124575,4810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" adj="-11796480,,5400" path="m801704,l6124575,r,l6124575,4008421v,442769,-358935,801704,-801704,801704l,4810125r,l,801704c,358935,358935,,801704,xe" fillcolor="#dbafda" strokecolor="#3a1335" strokeweight="6pt">
                <v:fill opacity="24158f"/>
                <v:stroke joinstyle="miter"/>
                <v:formulas/>
                <v:path arrowok="t" o:connecttype="custom" o:connectlocs="801704,0;6124575,0;6124575,0;6124575,4008421;5322871,4810125;0,4810125;0,4810125;0,801704;801704,0" o:connectangles="0,0,0,0,0,0,0,0,0" textboxrect="0,0,6124575,4810125"/>
                <v:textbo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4</w:t>
                      </w:r>
                    </w:p>
                    <w:p w14:paraId="76127C1A"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Seorang aktivis yang mengkritik negara asal mereka dicederakan oleh pihak berkuasa apabila mereka pulang ke negara itu. Komuniti di New Zealand mendengar tentang perkara ini dan amat bimbang ia akan berlaku terhadap seseorang yang mereka kenali.</w:t>
                      </w:r>
                    </w:p>
                    <w:p w14:paraId="3E2FD9BF"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Beberapa bulan kemudian di New Zealand, seorang ahli komuniti menerima teks ugutan yang memberi amaran kepada mereka supaya berhati-hati jika melancong ke luar negara. Mereka telah bercakap mengenai kebimbangan hak asasi manusia di negara asal mereka semasa di New Zealand. Kini, mereka bimbang melawat keluarga mereka dan singgah di negara yang mungkin bertindak atas waran tangkap daripada kerajaan negara asal mereka.</w:t>
                      </w:r>
                    </w:p>
                    <w:p w14:paraId="4CC1483B" w14:textId="7E6C41E6"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Pegawai kerajaan dari negara asal mereka melawat keluarga mereka di negara itu, dan kini keluarga mereka meminta mereka berhenti bercakap tentang hak asasi manusia di New Zealand. Tekanan ini menyebabkan ahli komuniti itu berhenti menghubungi keluarga mereka, kerana mereka takut akan keancaman keselamatan terhadap keluarga mereka. Mereka juga bimbang tentang keselamatan dan kebebasan mereka untuk bersuara di New Zealand.</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4E038F4D">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4E3249B6">
                <wp:simplePos x="0" y="0"/>
                <wp:positionH relativeFrom="margin">
                  <wp:posOffset>-24130</wp:posOffset>
                </wp:positionH>
                <wp:positionV relativeFrom="paragraph">
                  <wp:posOffset>4108450</wp:posOffset>
                </wp:positionV>
                <wp:extent cx="6191250" cy="3352800"/>
                <wp:effectExtent l="38100" t="38100" r="38100" b="38100"/>
                <wp:wrapNone/>
                <wp:docPr id="425864221" name="Rectangle: Diagonal Corners Rounded 2"/>
                <wp:cNvGraphicFramePr/>
                <a:graphic xmlns:a="http://schemas.openxmlformats.org/drawingml/2006/main">
                  <a:graphicData uri="http://schemas.microsoft.com/office/word/2010/wordprocessingShape">
                    <wps:wsp>
                      <wps:cNvSpPr/>
                      <wps:spPr>
                        <a:xfrm>
                          <a:off x="0" y="0"/>
                          <a:ext cx="6191250" cy="33528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084B9BC9"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5</w:t>
                            </w:r>
                          </w:p>
                          <w:p w14:paraId="0524F1B9" w14:textId="77777777"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Ahli masyarakat yang sering mengkritik negara asing secara terbuka di media sosial mengalami campur tangan asing. Maklumat peribadi mereka seperti alamat, nombor telefon dan e-mel mereka, telah disiarkan dalam talian—ini dipanggil "doxing". Orang yang melakukan doxing diminta melakukan ini oleh negara asing. Ahli komuniti itu mendapat panggilan telefon dan mesej yang mengancam. Akaun media sosial mereka juga mendapat banyak komen kesat. Ahli masyarakat berasa sangat takut dan tidak selamat. </w:t>
                            </w:r>
                          </w:p>
                          <w:p w14:paraId="7559FD80" w14:textId="7777777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Mereka kemudian mendapat tahu bahawa doxing dilakukan oleh orang di New Zealand yang bekerja untuk negara asing itu. Ahli komuniti telah dibuat doxing untuk menakutkan mereka, supaya mereka akan berhenti mengkritik negara asing secara terbuka di media sosial. Mereka berhenti menyatakan pandangan mereka di media sosial dan bersuara.</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AE3C" id="_x0000_s1030" style="position:absolute;margin-left:-1.9pt;margin-top:323.5pt;width:487.5pt;height:26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91250,335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" adj="-11796480,,5400" path="m558811,l6191250,r,l6191250,2793989v,308623,-250188,558811,-558811,558811l,3352800r,l,558811c,250188,250188,,558811,xe" fillcolor="#ffcc4c" strokecolor="#ffcc4c" strokeweight="6pt">
                <v:fill opacity="13107f"/>
                <v:stroke joinstyle="miter"/>
                <v:formulas/>
                <v:path arrowok="t" o:connecttype="custom" o:connectlocs="558811,0;6191250,0;6191250,0;6191250,2793989;5632439,3352800;0,3352800;0,3352800;0,558811;558811,0" o:connectangles="0,0,0,0,0,0,0,0,0" textboxrect="0,0,6191250,3352800"/>
                <v:textbox>
                  <w:txbxContent>
                    <w:p w14:paraId="3FA3ACB2" w14:textId="084B9BC9"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Contoh 5</w:t>
                      </w:r>
                    </w:p>
                    <w:p w14:paraId="0524F1B9" w14:textId="77777777"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Ahli masyarakat yang sering mengkritik negara asing secara terbuka di media sosial mengalami campur tangan asing. Maklumat peribadi mereka seperti alamat, nombor telefon dan e-mel mereka, telah disiarkan dalam talian—ini dipanggil "doxing". Orang yang melakukan doxing diminta melakukan ini oleh negara asing. Ahli komuniti itu mendapat panggilan telefon dan mesej yang mengancam. Akaun media sosial mereka juga mendapat banyak komen kesat. Ahli masyarakat berasa sangat takut dan tidak selamat. </w:t>
                      </w:r>
                    </w:p>
                    <w:p w14:paraId="7559FD80" w14:textId="7777777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Mereka kemudian mendapat tahu bahawa doxing dilakukan oleh orang di New Zealand yang bekerja untuk negara asing itu. Ahli komuniti telah dibuat doxing untuk menakutkan mereka, supaya mereka akan berhenti mengkritik negara asing secara terbuka di media sosial. Mereka berhenti menyatakan pandangan mereka di media sosial dan bersuara.</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822F7" w14:textId="77777777" w:rsidR="00F56143" w:rsidRDefault="00F56143">
      <w:r>
        <w:separator/>
      </w:r>
    </w:p>
    <w:p w14:paraId="0412357A" w14:textId="77777777" w:rsidR="00F56143" w:rsidRDefault="00F56143"/>
    <w:p w14:paraId="499A3155" w14:textId="77777777" w:rsidR="00F56143" w:rsidRDefault="00F56143"/>
  </w:endnote>
  <w:endnote w:type="continuationSeparator" w:id="0">
    <w:p w14:paraId="6EEF9BC6" w14:textId="77777777" w:rsidR="00F56143" w:rsidRDefault="00F56143">
      <w:r>
        <w:continuationSeparator/>
      </w:r>
    </w:p>
    <w:p w14:paraId="7937DC8F" w14:textId="77777777" w:rsidR="00F56143" w:rsidRDefault="00F56143"/>
    <w:p w14:paraId="6F154DDC" w14:textId="77777777" w:rsidR="00F56143" w:rsidRDefault="00F56143"/>
  </w:endnote>
  <w:endnote w:type="continuationNotice" w:id="1">
    <w:p w14:paraId="32272A5F" w14:textId="77777777" w:rsidR="00F56143" w:rsidRDefault="00F5614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06FF" w14:textId="77777777" w:rsidR="001715E6" w:rsidRDefault="001715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2AB0E069" w:rsidR="004C1D82" w:rsidRPr="004C1D82" w:rsidRDefault="004C1D82" w:rsidP="007E3B3E">
    <w:pPr>
      <w:pStyle w:val="Footer"/>
      <w:jc w:val="center"/>
      <w:rPr>
        <w:rFonts w:ascii="Acumin Pro" w:hAnsi="Acumin Pro"/>
        <w:i w:val="0"/>
        <w:iCs/>
        <w:sz w:val="22"/>
        <w:szCs w:val="22"/>
      </w:rPr>
    </w:pPr>
    <w:r w:rsidRPr="004C1D82">
      <w:rPr>
        <w:rFonts w:ascii="Acumin Pro" w:hAnsi="Acumin Pro"/>
        <w:b/>
        <w:bCs/>
        <w:i w:val="0"/>
        <w:iCs/>
        <w:sz w:val="22"/>
        <w:szCs w:val="22"/>
      </w:rPr>
      <w:t xml:space="preserve">Contoh campur tangan asing yang dialami oleh masyarakat etnik </w:t>
    </w:r>
    <w:r>
      <w:rPr>
        <w:rFonts w:ascii="Acumin Pro" w:hAnsi="Acumin Pro"/>
        <w:i w:val="0"/>
        <w:sz w:val="22"/>
      </w:rPr>
      <w:t xml:space="preserve"> </w:t>
    </w:r>
    <w:r>
      <w:rPr>
        <w:rFonts w:ascii="Acumin Pro" w:hAnsi="Acumin Pro"/>
        <w:i w:val="0"/>
        <w:iCs/>
        <w:sz w:val="22"/>
        <w:szCs w:val="22"/>
      </w:rPr>
      <w:tab/>
    </w:r>
    <w:r>
      <w:rPr>
        <w:rFonts w:ascii="Acumin Pro" w:hAnsi="Acumin Pro"/>
        <w:i w:val="0"/>
        <w:iCs/>
        <w:sz w:val="22"/>
        <w:szCs w:val="22"/>
      </w:rPr>
      <w:tab/>
    </w:r>
    <w:r>
      <w:rPr>
        <w:rFonts w:ascii="Acumin Pro" w:hAnsi="Acumin Pro"/>
        <w:i w:val="0"/>
        <w:sz w:val="22"/>
      </w:rPr>
      <w:t xml:space="preserve"> </w:t>
    </w:r>
    <w:sdt>
      <w:sdtPr>
        <w:rPr>
          <w:rFonts w:ascii="Acumin Pro" w:hAnsi="Acumin Pro"/>
          <w:i w:val="0"/>
          <w:iCs/>
          <w:sz w:val="22"/>
          <w:szCs w:val="22"/>
        </w:rPr>
        <w:id w:val="-1825496445"/>
        <w:docPartObj>
          <w:docPartGallery w:val="Page Numbers (Bottom of Page)"/>
          <w:docPartUnique/>
        </w:docPartObj>
      </w:sdtPr>
      <w:sdtEnd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C036D" w14:textId="77777777" w:rsidR="001715E6" w:rsidRDefault="001715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22BA6" w14:textId="77777777" w:rsidR="00F56143" w:rsidRDefault="00F56143" w:rsidP="00FB1990">
      <w:pPr>
        <w:pStyle w:val="Spacer"/>
      </w:pPr>
      <w:r>
        <w:separator/>
      </w:r>
    </w:p>
    <w:p w14:paraId="62112D62" w14:textId="77777777" w:rsidR="00F56143" w:rsidRDefault="00F56143" w:rsidP="00FB1990">
      <w:pPr>
        <w:pStyle w:val="Spacer"/>
      </w:pPr>
    </w:p>
  </w:footnote>
  <w:footnote w:type="continuationSeparator" w:id="0">
    <w:p w14:paraId="4F3D4BC7" w14:textId="77777777" w:rsidR="00F56143" w:rsidRDefault="00F56143">
      <w:r>
        <w:continuationSeparator/>
      </w:r>
    </w:p>
    <w:p w14:paraId="7D90EAE7" w14:textId="77777777" w:rsidR="00F56143" w:rsidRDefault="00F56143"/>
    <w:p w14:paraId="3B90A969" w14:textId="77777777" w:rsidR="00F56143" w:rsidRDefault="00F56143"/>
  </w:footnote>
  <w:footnote w:type="continuationNotice" w:id="1">
    <w:p w14:paraId="5CD85286" w14:textId="77777777" w:rsidR="00F56143" w:rsidRDefault="00F5614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A5053" w14:textId="688B06AF" w:rsidR="0051439C" w:rsidRDefault="0051439C">
    <w:pPr>
      <w:pStyle w:val="Header"/>
    </w:pPr>
    <w:r>
      <w:rPr>
        <w:noProof/>
      </w:rPr>
      <mc:AlternateContent>
        <mc:Choice Requires="wps">
          <w:drawing>
            <wp:anchor distT="0" distB="0" distL="0" distR="0" simplePos="0" relativeHeight="251659264" behindDoc="0" locked="0" layoutInCell="1" allowOverlap="1" wp14:anchorId="388C68C0" wp14:editId="47A45F33">
              <wp:simplePos x="635" y="635"/>
              <wp:positionH relativeFrom="page">
                <wp:align>left</wp:align>
              </wp:positionH>
              <wp:positionV relativeFrom="page">
                <wp:align>top</wp:align>
              </wp:positionV>
              <wp:extent cx="1050925" cy="390525"/>
              <wp:effectExtent l="0" t="0" r="15875" b="9525"/>
              <wp:wrapNone/>
              <wp:docPr id="1658695251" name="Text Box 2"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50925" cy="390525"/>
                      </a:xfrm>
                      <a:prstGeom prst="rect">
                        <a:avLst/>
                      </a:prstGeom>
                      <a:noFill/>
                      <a:ln>
                        <a:noFill/>
                      </a:ln>
                    </wps:spPr>
                    <wps:txbx>
                      <w:txbxContent>
                        <w:p w14:paraId="29E3CD46" w14:textId="2346C8B4" w:rsidR="0051439C" w:rsidRPr="0051439C" w:rsidRDefault="0051439C" w:rsidP="0051439C">
                          <w:pPr>
                            <w:spacing w:after="0"/>
                            <w:rPr>
                              <w:rFonts w:eastAsia="Calibri" w:cs="Calibri"/>
                              <w:noProof/>
                              <w:color w:val="000000"/>
                              <w:sz w:val="16"/>
                              <w:szCs w:val="16"/>
                            </w:rPr>
                          </w:pPr>
                          <w:r w:rsidRPr="0051439C">
                            <w:rPr>
                              <w:rFonts w:eastAsia="Calibri" w:cs="Calibri"/>
                              <w:noProof/>
                              <w:color w:val="000000"/>
                              <w:sz w:val="16"/>
                              <w:szCs w:val="16"/>
                            </w:rPr>
                            <w:t>Sensitivity: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88C68C0" id="_x0000_t202" coordsize="21600,21600" o:spt="202" path="m,l,21600r21600,l21600,xe">
              <v:stroke joinstyle="miter"/>
              <v:path gradientshapeok="t" o:connecttype="rect"/>
            </v:shapetype>
            <v:shape id="Text Box 2" o:spid="_x0000_s1031" type="#_x0000_t202" alt="Sensitivity: General" style="position:absolute;margin-left:0;margin-top:0;width:82.75pt;height:30.7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" filled="f" stroked="f">
              <v:textbox style="mso-fit-shape-to-text:t" inset="20pt,15pt,0,0">
                <w:txbxContent>
                  <w:p w14:paraId="29E3CD46" w14:textId="2346C8B4" w:rsidR="0051439C" w:rsidRPr="0051439C" w:rsidRDefault="0051439C" w:rsidP="0051439C">
                    <w:pPr>
                      <w:spacing w:after="0"/>
                      <w:rPr>
                        <w:rFonts w:eastAsia="Calibri" w:cs="Calibri"/>
                        <w:noProof/>
                        <w:color w:val="000000"/>
                        <w:sz w:val="16"/>
                        <w:szCs w:val="16"/>
                      </w:rPr>
                    </w:pPr>
                    <w:r w:rsidRPr="0051439C">
                      <w:rPr>
                        <w:rFonts w:eastAsia="Calibri" w:cs="Calibri"/>
                        <w:noProof/>
                        <w:color w:val="000000"/>
                        <w:sz w:val="16"/>
                        <w:szCs w:val="16"/>
                      </w:rPr>
                      <w:t>Sensitivity: 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25919" w14:textId="125BC10B" w:rsidR="00A61CEA" w:rsidRPr="00A61CEA" w:rsidRDefault="00A61CEA">
    <w:pPr>
      <w:pStyle w:val="Header"/>
      <w:jc w:val="center"/>
      <w:rPr>
        <w:rFonts w:ascii="Acumin Pro" w:hAnsi="Acumin Pro"/>
        <w:sz w:val="20"/>
        <w:szCs w:val="22"/>
      </w:rPr>
    </w:pPr>
  </w:p>
  <w:sdt>
    <w:sdtPr>
      <w:rPr>
        <w:rFonts w:ascii="Acumin Pro" w:hAnsi="Acumin Pro"/>
        <w:sz w:val="20"/>
        <w:szCs w:val="22"/>
      </w:rPr>
      <w:id w:val="-205638315"/>
      <w:docPartObj>
        <w:docPartGallery w:val="Page Numbers (Top of Page)"/>
        <w:docPartUnique/>
      </w:docPartObj>
    </w:sdtPr>
    <w:sdtEndPr/>
    <w:sdtContent>
      <w:p w14:paraId="38593A51" w14:textId="77777777"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572F0" w14:textId="04414B90" w:rsidR="00A61CEA" w:rsidRPr="00A61CEA" w:rsidRDefault="0051439C" w:rsidP="004C1D82">
    <w:pPr>
      <w:pStyle w:val="Header"/>
      <w:jc w:val="right"/>
      <w:rPr>
        <w:rFonts w:ascii="Acumin Pro" w:hAnsi="Acumin Pro"/>
        <w:sz w:val="20"/>
        <w:szCs w:val="20"/>
      </w:rPr>
    </w:pPr>
    <w:r>
      <w:rPr>
        <w:rFonts w:ascii="Acumin Pro" w:hAnsi="Acumin Pro"/>
        <w:noProof/>
        <w:sz w:val="20"/>
        <w:szCs w:val="20"/>
      </w:rPr>
      <mc:AlternateContent>
        <mc:Choice Requires="wps">
          <w:drawing>
            <wp:anchor distT="0" distB="0" distL="0" distR="0" simplePos="0" relativeHeight="251658240" behindDoc="0" locked="0" layoutInCell="1" allowOverlap="1" wp14:anchorId="57FC8AC2" wp14:editId="210028E8">
              <wp:simplePos x="901065" y="270510"/>
              <wp:positionH relativeFrom="page">
                <wp:align>left</wp:align>
              </wp:positionH>
              <wp:positionV relativeFrom="page">
                <wp:align>top</wp:align>
              </wp:positionV>
              <wp:extent cx="1050925" cy="390525"/>
              <wp:effectExtent l="0" t="0" r="15875" b="9525"/>
              <wp:wrapNone/>
              <wp:docPr id="1664118532" name="Text Box 1" descr="Sensitivity: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50925" cy="390525"/>
                      </a:xfrm>
                      <a:prstGeom prst="rect">
                        <a:avLst/>
                      </a:prstGeom>
                      <a:noFill/>
                      <a:ln>
                        <a:noFill/>
                      </a:ln>
                    </wps:spPr>
                    <wps:txbx>
                      <w:txbxContent>
                        <w:p w14:paraId="16B4484B" w14:textId="223F1DC7" w:rsidR="0051439C" w:rsidRPr="0051439C" w:rsidRDefault="0051439C" w:rsidP="0051439C">
                          <w:pPr>
                            <w:spacing w:after="0"/>
                            <w:rPr>
                              <w:rFonts w:eastAsia="Calibri" w:cs="Calibri"/>
                              <w:noProof/>
                              <w:color w:val="000000"/>
                              <w:sz w:val="16"/>
                              <w:szCs w:val="16"/>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7FC8AC2" id="_x0000_t202" coordsize="21600,21600" o:spt="202" path="m,l,21600r21600,l21600,xe">
              <v:stroke joinstyle="miter"/>
              <v:path gradientshapeok="t" o:connecttype="rect"/>
            </v:shapetype>
            <v:shape id="Text Box 1" o:spid="_x0000_s1032" type="#_x0000_t202" alt="Sensitivity: General" style="position:absolute;left:0;text-align:left;margin-left:0;margin-top:0;width:82.75pt;height:30.7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" filled="f" stroked="f">
              <v:textbox style="mso-fit-shape-to-text:t" inset="20pt,15pt,0,0">
                <w:txbxContent>
                  <w:p w14:paraId="16B4484B" w14:textId="223F1DC7" w:rsidR="0051439C" w:rsidRPr="0051439C" w:rsidRDefault="0051439C" w:rsidP="0051439C">
                    <w:pPr>
                      <w:spacing w:after="0"/>
                      <w:rPr>
                        <w:rFonts w:eastAsia="Calibri" w:cs="Calibri"/>
                        <w:noProof/>
                        <w:color w:val="000000"/>
                        <w:sz w:val="16"/>
                        <w:szCs w:val="16"/>
                      </w:rPr>
                    </w:pPr>
                  </w:p>
                </w:txbxContent>
              </v:textbox>
              <w10:wrap anchorx="page" anchory="page"/>
            </v:shape>
          </w:pict>
        </mc:Fallback>
      </mc:AlternateContent>
    </w:r>
    <w:sdt>
      <w:sdtPr>
        <w:rPr>
          <w:rFonts w:ascii="Acumin Pro" w:hAnsi="Acumin Pro"/>
          <w:sz w:val="20"/>
          <w:szCs w:val="20"/>
        </w:rPr>
        <w:id w:val="1255024134"/>
        <w:docPartObj>
          <w:docPartGallery w:val="Page Numbers (Top of Page)"/>
          <w:docPartUnique/>
        </w:docPartObj>
      </w:sdtPr>
      <w:sdtEndPr/>
      <w:sdtContent>
        <w:r w:rsidR="00A61CEA" w:rsidRPr="00A61CEA">
          <w:rPr>
            <w:rFonts w:ascii="Acumin Pro" w:hAnsi="Acumin Pro"/>
            <w:sz w:val="20"/>
            <w:szCs w:val="20"/>
          </w:rPr>
          <w:fldChar w:fldCharType="begin"/>
        </w:r>
        <w:r w:rsidR="00A61CEA" w:rsidRPr="00A61CEA">
          <w:rPr>
            <w:rFonts w:ascii="Acumin Pro" w:hAnsi="Acumin Pro"/>
            <w:sz w:val="20"/>
            <w:szCs w:val="20"/>
          </w:rPr>
          <w:instrText xml:space="preserve"> PAGE   \* MERGEFORMAT </w:instrText>
        </w:r>
        <w:r w:rsidR="00A61CEA" w:rsidRPr="00A61CEA">
          <w:rPr>
            <w:rFonts w:ascii="Acumin Pro" w:hAnsi="Acumin Pro"/>
            <w:sz w:val="20"/>
            <w:szCs w:val="20"/>
          </w:rPr>
          <w:fldChar w:fldCharType="separate"/>
        </w:r>
        <w:r w:rsidR="00A61CEA">
          <w:rPr>
            <w:rFonts w:ascii="Acumin Pro" w:hAnsi="Acumin Pro"/>
            <w:sz w:val="20"/>
          </w:rPr>
          <w:t>2</w:t>
        </w:r>
        <w:r w:rsidR="00A61CEA" w:rsidRPr="00A61CEA">
          <w:rPr>
            <w:rFonts w:ascii="Acumin Pro" w:hAnsi="Acumin Pro"/>
            <w:sz w:val="20"/>
            <w:szCs w:val="20"/>
          </w:rPr>
          <w:fldChar w:fldCharType="end"/>
        </w:r>
      </w:sdtContent>
    </w:sdt>
  </w:p>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3A18"/>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106C"/>
    <w:rsid w:val="001715E6"/>
    <w:rsid w:val="00175A48"/>
    <w:rsid w:val="00184C0F"/>
    <w:rsid w:val="00190773"/>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4BBB"/>
    <w:rsid w:val="00237A3D"/>
    <w:rsid w:val="00240E83"/>
    <w:rsid w:val="002502D1"/>
    <w:rsid w:val="00260A17"/>
    <w:rsid w:val="00270EEC"/>
    <w:rsid w:val="002721B3"/>
    <w:rsid w:val="002777D8"/>
    <w:rsid w:val="002806A2"/>
    <w:rsid w:val="00280BFB"/>
    <w:rsid w:val="00297CC7"/>
    <w:rsid w:val="002A0B0F"/>
    <w:rsid w:val="002A194F"/>
    <w:rsid w:val="002A462A"/>
    <w:rsid w:val="002A4BD9"/>
    <w:rsid w:val="002A4FE7"/>
    <w:rsid w:val="002B1CEB"/>
    <w:rsid w:val="002B3CEB"/>
    <w:rsid w:val="002C627B"/>
    <w:rsid w:val="002D033D"/>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722D"/>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A6505"/>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439C"/>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0F7"/>
    <w:rsid w:val="00561A97"/>
    <w:rsid w:val="00563DAC"/>
    <w:rsid w:val="005675E0"/>
    <w:rsid w:val="00570A71"/>
    <w:rsid w:val="00570C00"/>
    <w:rsid w:val="00573FEE"/>
    <w:rsid w:val="00574773"/>
    <w:rsid w:val="00576AAA"/>
    <w:rsid w:val="0058206B"/>
    <w:rsid w:val="00585690"/>
    <w:rsid w:val="00585B2E"/>
    <w:rsid w:val="00591BDC"/>
    <w:rsid w:val="00594AAA"/>
    <w:rsid w:val="00595B33"/>
    <w:rsid w:val="0059662F"/>
    <w:rsid w:val="005A7B01"/>
    <w:rsid w:val="005B1205"/>
    <w:rsid w:val="005B6A89"/>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5E3E"/>
    <w:rsid w:val="00627F70"/>
    <w:rsid w:val="006339D4"/>
    <w:rsid w:val="00633CDD"/>
    <w:rsid w:val="00637753"/>
    <w:rsid w:val="00653352"/>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0CF8"/>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67CEA"/>
    <w:rsid w:val="0077097F"/>
    <w:rsid w:val="007736A2"/>
    <w:rsid w:val="00774F30"/>
    <w:rsid w:val="007773BB"/>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577A9"/>
    <w:rsid w:val="00862682"/>
    <w:rsid w:val="00870045"/>
    <w:rsid w:val="00876E5F"/>
    <w:rsid w:val="00881A27"/>
    <w:rsid w:val="00881C0C"/>
    <w:rsid w:val="00884A12"/>
    <w:rsid w:val="00885015"/>
    <w:rsid w:val="00890CE4"/>
    <w:rsid w:val="00891ED7"/>
    <w:rsid w:val="00894BF3"/>
    <w:rsid w:val="008B2CF2"/>
    <w:rsid w:val="008B7B54"/>
    <w:rsid w:val="008C3187"/>
    <w:rsid w:val="008C5E4F"/>
    <w:rsid w:val="008C6F21"/>
    <w:rsid w:val="008D63B7"/>
    <w:rsid w:val="008D6A03"/>
    <w:rsid w:val="008D6CA7"/>
    <w:rsid w:val="008E4BFF"/>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008A"/>
    <w:rsid w:val="009A383F"/>
    <w:rsid w:val="009A6CB2"/>
    <w:rsid w:val="009B00D9"/>
    <w:rsid w:val="009B0982"/>
    <w:rsid w:val="009B4C99"/>
    <w:rsid w:val="009C13FB"/>
    <w:rsid w:val="009C4B35"/>
    <w:rsid w:val="009D28CF"/>
    <w:rsid w:val="009D5142"/>
    <w:rsid w:val="009D5535"/>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A7F69"/>
    <w:rsid w:val="00AB0BBC"/>
    <w:rsid w:val="00AB3A92"/>
    <w:rsid w:val="00AB478B"/>
    <w:rsid w:val="00AB47AC"/>
    <w:rsid w:val="00AB4AD9"/>
    <w:rsid w:val="00AB68BC"/>
    <w:rsid w:val="00AC6F4F"/>
    <w:rsid w:val="00AD6E77"/>
    <w:rsid w:val="00AD7A25"/>
    <w:rsid w:val="00AE0307"/>
    <w:rsid w:val="00AE2666"/>
    <w:rsid w:val="00AE478C"/>
    <w:rsid w:val="00AE6F8A"/>
    <w:rsid w:val="00AF001A"/>
    <w:rsid w:val="00AF1A8E"/>
    <w:rsid w:val="00AF2A9A"/>
    <w:rsid w:val="00AF3A5A"/>
    <w:rsid w:val="00AF3E15"/>
    <w:rsid w:val="00AF5218"/>
    <w:rsid w:val="00AF60A0"/>
    <w:rsid w:val="00AF7922"/>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33A7"/>
    <w:rsid w:val="00B969ED"/>
    <w:rsid w:val="00BA6CE1"/>
    <w:rsid w:val="00BA77F1"/>
    <w:rsid w:val="00BB0D90"/>
    <w:rsid w:val="00BB1955"/>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0381"/>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308B"/>
    <w:rsid w:val="00CA5358"/>
    <w:rsid w:val="00CB0B17"/>
    <w:rsid w:val="00CB0DCA"/>
    <w:rsid w:val="00CB1DCA"/>
    <w:rsid w:val="00CC1B77"/>
    <w:rsid w:val="00CC646C"/>
    <w:rsid w:val="00CD3560"/>
    <w:rsid w:val="00CD502A"/>
    <w:rsid w:val="00CD63F5"/>
    <w:rsid w:val="00CE4CD1"/>
    <w:rsid w:val="00CF12CF"/>
    <w:rsid w:val="00CF2C4D"/>
    <w:rsid w:val="00CF4BE3"/>
    <w:rsid w:val="00CF5157"/>
    <w:rsid w:val="00D01C06"/>
    <w:rsid w:val="00D060D2"/>
    <w:rsid w:val="00D1102C"/>
    <w:rsid w:val="00D13E2D"/>
    <w:rsid w:val="00D14394"/>
    <w:rsid w:val="00D14716"/>
    <w:rsid w:val="00D242CD"/>
    <w:rsid w:val="00D24FD0"/>
    <w:rsid w:val="00D26F74"/>
    <w:rsid w:val="00D341C3"/>
    <w:rsid w:val="00D372E5"/>
    <w:rsid w:val="00D3779F"/>
    <w:rsid w:val="00D40C03"/>
    <w:rsid w:val="00D417BE"/>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DF7B4E"/>
    <w:rsid w:val="00E033C3"/>
    <w:rsid w:val="00E04171"/>
    <w:rsid w:val="00E32A3A"/>
    <w:rsid w:val="00E34170"/>
    <w:rsid w:val="00E367C5"/>
    <w:rsid w:val="00E37E71"/>
    <w:rsid w:val="00E42486"/>
    <w:rsid w:val="00E42847"/>
    <w:rsid w:val="00E434AD"/>
    <w:rsid w:val="00E46064"/>
    <w:rsid w:val="00E604A1"/>
    <w:rsid w:val="00E6621C"/>
    <w:rsid w:val="00E67E53"/>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413"/>
    <w:rsid w:val="00EE243C"/>
    <w:rsid w:val="00EF33E9"/>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3CC"/>
    <w:rsid w:val="00F53E06"/>
    <w:rsid w:val="00F54188"/>
    <w:rsid w:val="00F54CC0"/>
    <w:rsid w:val="00F56143"/>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6E1"/>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ms-MY"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ms-MY"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ms-MY"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ms-MY"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ms-MY"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ms-MY"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ms-MY"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ms-MY"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ms-MY"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ms-MY"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ms-MY" w:eastAsia="en-US"/>
    </w:rPr>
  </w:style>
  <w:style w:type="character" w:customStyle="1" w:styleId="FooterChar">
    <w:name w:val="Footer Char"/>
    <w:basedOn w:val="DefaultParagraphFont"/>
    <w:link w:val="Footer"/>
    <w:uiPriority w:val="99"/>
    <w:rsid w:val="00065F18"/>
    <w:rPr>
      <w:rFonts w:eastAsiaTheme="minorHAnsi"/>
      <w:i/>
      <w:sz w:val="20"/>
      <w:lang w:val="ms-MY"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ms-MY"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ms-MY"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ms-MY"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ms-MY"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lcf76f155ced4ddcb4097134ff3c332f xmlns="11cc6b14-7fce-430e-b961-eeb3627faed4">
      <Terms xmlns="http://schemas.microsoft.com/office/infopath/2007/PartnerControls"/>
    </lcf76f155ced4ddcb4097134ff3c332f>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ZHNFQZVQ3Y4V-1257920297-4390</_dlc_DocId>
    <_dlc_DocIdUrl xmlns="f241499f-97c4-44af-badf-d067f056cf3c">
      <Url>https://azurediagovt.sharepoint.com/sites/ECMS-CMT-ETC-PLM-PLI-FI/_layouts/15/DocIdRedir.aspx?ID=ZHNFQZVQ3Y4V-1257920297-4390</Url>
      <Description>ZHNFQZVQ3Y4V-1257920297-4390</Description>
    </_dlc_DocIdUrl>
  </documentManagement>
</p:properties>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C357D-E34C-450D-9799-AD4E0230DD5F}"/>
</file>

<file path=customXml/itemProps2.xml><?xml version="1.0" encoding="utf-8"?>
<ds:datastoreItem xmlns:ds="http://schemas.openxmlformats.org/officeDocument/2006/customXml" ds:itemID="{647E5E76-9568-43CE-9531-8210D0F9E041}">
  <ds:schemaRefs>
    <ds:schemaRef ds:uri="http://purl.org/dc/dcmitype/"/>
    <ds:schemaRef ds:uri="http://schemas.microsoft.com/office/2006/metadata/properties"/>
    <ds:schemaRef ds:uri="http://purl.org/dc/terms/"/>
    <ds:schemaRef ds:uri="http://www.w3.org/XML/1998/namespace"/>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11cc6b14-7fce-430e-b961-eeb3627faed4"/>
    <ds:schemaRef ds:uri="5750afb1-007a-481a-96df-a71c539b9a3e"/>
    <ds:schemaRef ds:uri="f241499f-97c4-44af-badf-d067f056cf3c"/>
  </ds:schemaRefs>
</ds:datastoreItem>
</file>

<file path=customXml/itemProps3.xml><?xml version="1.0" encoding="utf-8"?>
<ds:datastoreItem xmlns:ds="http://schemas.openxmlformats.org/officeDocument/2006/customXml" ds:itemID="{6C113257-C79B-43C1-8C34-3DC4B18D72E2}">
  <ds:schemaRefs>
    <ds:schemaRef ds:uri="http://schemas.microsoft.com/sharepoint/v3/contenttype/forms"/>
  </ds:schemaRefs>
</ds:datastoreItem>
</file>

<file path=customXml/itemProps4.xml><?xml version="1.0" encoding="utf-8"?>
<ds:datastoreItem xmlns:ds="http://schemas.openxmlformats.org/officeDocument/2006/customXml" ds:itemID="{6875EB35-D52D-46D9-A476-CB054E283348}">
  <ds:schemaRefs>
    <ds:schemaRef ds:uri="http://schemas.microsoft.com/sharepoint/events"/>
  </ds:schemaRefs>
</ds:datastoreItem>
</file>

<file path=customXml/itemProps5.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Metadata/LabelInfo.xml><?xml version="1.0" encoding="utf-8"?>
<clbl:labelList xmlns:clbl="http://schemas.microsoft.com/office/2020/mipLabelMetadata">
  <clbl:label id="{71e8007d-0344-4ee5-bb02-8f24bdb7d471}" enabled="1" method="Standard" siteId="{bb0f7126-b1c5-4f3e-8ca1-2b24f0f74620}" contentBits="1"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54</Words>
  <Characters>378</Characters>
  <Application>Microsoft Office Word</Application>
  <DocSecurity>0</DocSecurity>
  <Lines>3</Lines>
  <Paragraphs>1</Paragraphs>
  <ScaleCrop>false</ScaleCrop>
  <Company/>
  <LinksUpToDate>false</LinksUpToDate>
  <CharactersWithSpaces>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2025-05-29T10:37:00Z</dcterms:created>
  <dcterms:modified xsi:type="dcterms:W3CDTF">2025-08-25T00:55:00Z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c4e02c960b5544139e8046d663add723">
    <vt:lpwstr>Correspondence|dcd6b05f-dc80-4336-b228-09aebf3d212c</vt:lpwstr>
  </property>
  <property fmtid="{D5CDD505-2E9C-101B-9397-08002B2CF9AE}" pid="4" name="DIASecurityClassification">
    <vt:lpwstr>2;#UNCLASSIFIED|2c10f15e-4fe4-4bec-ae91-1116436da94b</vt:lpwstr>
  </property>
  <property fmtid="{D5CDD505-2E9C-101B-9397-08002B2CF9AE}" pid="5" name="_dlc_DocIdItemGuid">
    <vt:lpwstr>3fbc915d-3f04-4777-a505-adb002b7c4f3</vt:lpwstr>
  </property>
  <property fmtid="{D5CDD505-2E9C-101B-9397-08002B2CF9AE}" pid="6" name="TaxKeyword">
    <vt:lpwstr/>
  </property>
  <property fmtid="{D5CDD505-2E9C-101B-9397-08002B2CF9AE}" pid="7" name="d545d1b5010243bcae2cac870a559cbd">
    <vt:lpwstr/>
  </property>
  <property fmtid="{D5CDD505-2E9C-101B-9397-08002B2CF9AE}" pid="8" name="DIALegislation">
    <vt:lpwstr/>
  </property>
  <property fmtid="{D5CDD505-2E9C-101B-9397-08002B2CF9AE}" pid="9" name="MediaServiceImageTags">
    <vt:lpwstr/>
  </property>
  <property fmtid="{D5CDD505-2E9C-101B-9397-08002B2CF9AE}" pid="10" name="a43c847a0bb444b9ba08276b667d1291">
    <vt:lpwstr/>
  </property>
  <property fmtid="{D5CDD505-2E9C-101B-9397-08002B2CF9AE}" pid="11" name="aa0293da76ee462da8ea97e7ed70c5ee">
    <vt:lpwstr/>
  </property>
  <property fmtid="{D5CDD505-2E9C-101B-9397-08002B2CF9AE}" pid="12" name="DIAReportDocumentType">
    <vt:lpwstr/>
  </property>
  <property fmtid="{D5CDD505-2E9C-101B-9397-08002B2CF9AE}" pid="13" name="fb4cec6bda93410d8ae43a0f8dc367a2">
    <vt:lpwstr/>
  </property>
  <property fmtid="{D5CDD505-2E9C-101B-9397-08002B2CF9AE}" pid="14" name="f61444bc44204a64a934873ee4bc3140">
    <vt:lpwstr/>
  </property>
  <property fmtid="{D5CDD505-2E9C-101B-9397-08002B2CF9AE}" pid="15" name="DIAEmailContentType">
    <vt:lpwstr>3;#Correspondence|dcd6b05f-dc80-4336-b228-09aebf3d212c</vt:lpwstr>
  </property>
  <property fmtid="{D5CDD505-2E9C-101B-9397-08002B2CF9AE}" pid="16" name="DIAMeetingDocumentType">
    <vt:lpwstr/>
  </property>
  <property fmtid="{D5CDD505-2E9C-101B-9397-08002B2CF9AE}" pid="17" name="DIAOfficialEntity">
    <vt:lpwstr/>
  </property>
  <property fmtid="{D5CDD505-2E9C-101B-9397-08002B2CF9AE}" pid="18" name="DIAPlanningDocumentType">
    <vt:lpwstr/>
  </property>
  <property fmtid="{D5CDD505-2E9C-101B-9397-08002B2CF9AE}" pid="19" name="DIAPortfolio">
    <vt:lpwstr/>
  </property>
  <property fmtid="{D5CDD505-2E9C-101B-9397-08002B2CF9AE}" pid="20" name="e426f00ce1c04b36b10d4c3e43c2da46">
    <vt:lpwstr/>
  </property>
  <property fmtid="{D5CDD505-2E9C-101B-9397-08002B2CF9AE}" pid="21" name="DIAAdministrationDocumentType">
    <vt:lpwstr/>
  </property>
  <property fmtid="{D5CDD505-2E9C-101B-9397-08002B2CF9AE}" pid="22" name="DIAAnalysisDocumentType">
    <vt:lpwstr/>
  </property>
  <property fmtid="{D5CDD505-2E9C-101B-9397-08002B2CF9AE}" pid="23" name="DIABriefingType">
    <vt:lpwstr/>
  </property>
  <property fmtid="{D5CDD505-2E9C-101B-9397-08002B2CF9AE}" pid="24" name="n519a372ec7b434bb313ba820b4e8ea6">
    <vt:lpwstr/>
  </property>
  <property fmtid="{D5CDD505-2E9C-101B-9397-08002B2CF9AE}" pid="25" name="DIAAgreementType">
    <vt:lpwstr/>
  </property>
  <property fmtid="{D5CDD505-2E9C-101B-9397-08002B2CF9AE}" pid="26" name="DIABriefingAudience">
    <vt:lpwstr/>
  </property>
  <property fmtid="{D5CDD505-2E9C-101B-9397-08002B2CF9AE}" pid="27" name="C3Topic">
    <vt:lpwstr/>
  </property>
</Properties>
</file>